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DF74" w14:textId="29B87D13" w:rsidR="005C64DA" w:rsidRPr="005C64DA" w:rsidRDefault="005C64DA" w:rsidP="005C64DA">
      <w:pPr>
        <w:autoSpaceDE w:val="0"/>
        <w:autoSpaceDN w:val="0"/>
        <w:adjustRightInd w:val="0"/>
        <w:spacing w:after="0" w:line="240" w:lineRule="auto"/>
        <w:ind w:firstLine="708"/>
        <w:jc w:val="right"/>
        <w:rPr>
          <w:rFonts w:eastAsia="MS Mincho" w:cstheme="minorHAnsi"/>
          <w:b/>
          <w:bCs/>
          <w:sz w:val="20"/>
          <w:szCs w:val="20"/>
          <w:lang w:val="az-Latn-AZ"/>
        </w:rPr>
      </w:pPr>
      <w:r w:rsidRPr="005C64DA">
        <w:rPr>
          <w:rFonts w:eastAsia="MS Mincho" w:cstheme="minorHAnsi"/>
          <w:b/>
          <w:bCs/>
          <w:sz w:val="20"/>
          <w:szCs w:val="20"/>
          <w:lang w:val="az-Latn-AZ"/>
        </w:rPr>
        <w:t>Prof.Dr. Elchin IBRAHIMOV</w:t>
      </w:r>
      <w:r>
        <w:rPr>
          <w:rStyle w:val="FootnoteReference"/>
          <w:rFonts w:eastAsia="MS Mincho" w:cstheme="minorHAnsi"/>
          <w:b/>
          <w:bCs/>
          <w:sz w:val="20"/>
          <w:szCs w:val="20"/>
          <w:lang w:val="az-Latn-AZ"/>
        </w:rPr>
        <w:footnoteReference w:id="1"/>
      </w:r>
    </w:p>
    <w:p w14:paraId="78DC48F1" w14:textId="77777777" w:rsidR="005C64DA" w:rsidRPr="005C64DA" w:rsidRDefault="005C64DA" w:rsidP="005C64DA">
      <w:pPr>
        <w:autoSpaceDE w:val="0"/>
        <w:autoSpaceDN w:val="0"/>
        <w:adjustRightInd w:val="0"/>
        <w:spacing w:after="0" w:line="240" w:lineRule="auto"/>
        <w:ind w:firstLine="708"/>
        <w:jc w:val="both"/>
        <w:rPr>
          <w:rFonts w:eastAsia="MS Mincho" w:cstheme="minorHAnsi"/>
          <w:sz w:val="20"/>
          <w:szCs w:val="20"/>
          <w:lang w:val="az-Latn-AZ"/>
        </w:rPr>
      </w:pPr>
    </w:p>
    <w:p w14:paraId="35E743A8" w14:textId="5E42FF17" w:rsidR="005C64DA" w:rsidRPr="005C64DA" w:rsidRDefault="005C64DA" w:rsidP="005C64DA">
      <w:pPr>
        <w:autoSpaceDE w:val="0"/>
        <w:autoSpaceDN w:val="0"/>
        <w:adjustRightInd w:val="0"/>
        <w:spacing w:after="0" w:line="240" w:lineRule="auto"/>
        <w:ind w:firstLine="708"/>
        <w:jc w:val="center"/>
        <w:rPr>
          <w:rFonts w:eastAsia="MS Mincho" w:cstheme="minorHAnsi"/>
          <w:b/>
          <w:bCs/>
          <w:sz w:val="20"/>
          <w:szCs w:val="20"/>
          <w:lang w:val="az-Latn-AZ"/>
        </w:rPr>
      </w:pPr>
      <w:r w:rsidRPr="005C64DA">
        <w:rPr>
          <w:rFonts w:eastAsia="MS Mincho" w:cstheme="minorHAnsi"/>
          <w:b/>
          <w:bCs/>
          <w:sz w:val="20"/>
          <w:szCs w:val="20"/>
          <w:lang w:val="az-Latn-AZ"/>
        </w:rPr>
        <w:t>LANGUAGE POLICY IN INDEPENDENT TURKI</w:t>
      </w:r>
      <w:r>
        <w:rPr>
          <w:rFonts w:eastAsia="MS Mincho" w:cstheme="minorHAnsi"/>
          <w:b/>
          <w:bCs/>
          <w:sz w:val="20"/>
          <w:szCs w:val="20"/>
          <w:lang w:val="az-Latn-AZ"/>
        </w:rPr>
        <w:t>C</w:t>
      </w:r>
      <w:r w:rsidRPr="005C64DA">
        <w:rPr>
          <w:rFonts w:eastAsia="MS Mincho" w:cstheme="minorHAnsi"/>
          <w:b/>
          <w:bCs/>
          <w:sz w:val="20"/>
          <w:szCs w:val="20"/>
          <w:lang w:val="az-Latn-AZ"/>
        </w:rPr>
        <w:t xml:space="preserve"> REPUBLICS (MODERN PERIOD)</w:t>
      </w:r>
    </w:p>
    <w:p w14:paraId="041B527C" w14:textId="77777777" w:rsidR="005C64DA" w:rsidRPr="005C64DA" w:rsidRDefault="005C64DA" w:rsidP="005C64DA">
      <w:pPr>
        <w:autoSpaceDE w:val="0"/>
        <w:autoSpaceDN w:val="0"/>
        <w:adjustRightInd w:val="0"/>
        <w:spacing w:after="0" w:line="240" w:lineRule="auto"/>
        <w:ind w:firstLine="708"/>
        <w:jc w:val="both"/>
        <w:rPr>
          <w:rFonts w:eastAsia="MS Mincho" w:cstheme="minorHAnsi"/>
          <w:sz w:val="20"/>
          <w:szCs w:val="20"/>
          <w:lang w:val="az-Latn-AZ"/>
        </w:rPr>
      </w:pPr>
    </w:p>
    <w:p w14:paraId="27381958" w14:textId="77777777" w:rsidR="005C64DA" w:rsidRDefault="005C64DA" w:rsidP="005C64DA">
      <w:pPr>
        <w:autoSpaceDE w:val="0"/>
        <w:autoSpaceDN w:val="0"/>
        <w:adjustRightInd w:val="0"/>
        <w:spacing w:after="0" w:line="240" w:lineRule="auto"/>
        <w:ind w:firstLine="708"/>
        <w:jc w:val="center"/>
        <w:rPr>
          <w:rFonts w:eastAsia="MS Mincho" w:cstheme="minorHAnsi"/>
          <w:b/>
          <w:bCs/>
          <w:sz w:val="20"/>
          <w:szCs w:val="20"/>
          <w:lang w:val="az-Latn-AZ"/>
        </w:rPr>
      </w:pPr>
      <w:r w:rsidRPr="005C64DA">
        <w:rPr>
          <w:rFonts w:eastAsia="MS Mincho" w:cstheme="minorHAnsi"/>
          <w:b/>
          <w:bCs/>
          <w:sz w:val="20"/>
          <w:szCs w:val="20"/>
          <w:lang w:val="az-Latn-AZ"/>
        </w:rPr>
        <w:t>Summary</w:t>
      </w:r>
    </w:p>
    <w:p w14:paraId="64E29F5E" w14:textId="77777777" w:rsidR="005C64DA" w:rsidRPr="005C64DA" w:rsidRDefault="005C64DA" w:rsidP="005C64DA">
      <w:pPr>
        <w:autoSpaceDE w:val="0"/>
        <w:autoSpaceDN w:val="0"/>
        <w:adjustRightInd w:val="0"/>
        <w:spacing w:after="0" w:line="240" w:lineRule="auto"/>
        <w:ind w:firstLine="708"/>
        <w:jc w:val="center"/>
        <w:rPr>
          <w:rFonts w:eastAsia="MS Mincho" w:cstheme="minorHAnsi"/>
          <w:b/>
          <w:bCs/>
          <w:sz w:val="20"/>
          <w:szCs w:val="20"/>
          <w:lang w:val="az-Latn-AZ"/>
        </w:rPr>
      </w:pPr>
    </w:p>
    <w:p w14:paraId="2E310496" w14:textId="77777777" w:rsidR="005C64DA" w:rsidRPr="005C64DA" w:rsidRDefault="005C64DA" w:rsidP="005C64DA">
      <w:pPr>
        <w:autoSpaceDE w:val="0"/>
        <w:autoSpaceDN w:val="0"/>
        <w:adjustRightInd w:val="0"/>
        <w:spacing w:after="0" w:line="240" w:lineRule="auto"/>
        <w:ind w:firstLine="708"/>
        <w:jc w:val="both"/>
        <w:rPr>
          <w:rFonts w:eastAsia="MS Mincho" w:cstheme="minorHAnsi"/>
          <w:sz w:val="20"/>
          <w:szCs w:val="20"/>
          <w:lang w:val="az-Latn-AZ"/>
        </w:rPr>
      </w:pPr>
      <w:r w:rsidRPr="005C64DA">
        <w:rPr>
          <w:rFonts w:eastAsia="MS Mincho" w:cstheme="minorHAnsi"/>
          <w:sz w:val="20"/>
          <w:szCs w:val="20"/>
          <w:lang w:val="az-Latn-AZ"/>
        </w:rPr>
        <w:t>One of the similar common features of the independent countries established after the collapse of the USSR was the complete lack of assimilation of Russian culture and communist philosophy, which lasted for about 70 years. Because the Russian culture despised the national and cultural values of these peoples, and the communist model caused them to remain poor. For this reason, as soon as they gained independence, they switched to a market economy and began to rebuild their nation-states within the framework of their cultural values.</w:t>
      </w:r>
    </w:p>
    <w:p w14:paraId="2989AA23" w14:textId="60048D95" w:rsidR="005C64DA" w:rsidRPr="005C64DA" w:rsidRDefault="005C64DA" w:rsidP="005C64DA">
      <w:pPr>
        <w:autoSpaceDE w:val="0"/>
        <w:autoSpaceDN w:val="0"/>
        <w:adjustRightInd w:val="0"/>
        <w:spacing w:after="0" w:line="240" w:lineRule="auto"/>
        <w:ind w:firstLine="708"/>
        <w:jc w:val="both"/>
        <w:rPr>
          <w:rFonts w:eastAsia="MS Mincho" w:cstheme="minorHAnsi"/>
          <w:sz w:val="20"/>
          <w:szCs w:val="20"/>
          <w:lang w:val="az-Latn-AZ"/>
        </w:rPr>
      </w:pPr>
      <w:r w:rsidRPr="005C64DA">
        <w:rPr>
          <w:rFonts w:eastAsia="MS Mincho" w:cstheme="minorHAnsi"/>
          <w:sz w:val="20"/>
          <w:szCs w:val="20"/>
          <w:lang w:val="az-Latn-AZ"/>
        </w:rPr>
        <w:t xml:space="preserve">In some of the new republics, the language policy was mainly based on the concept of nationalism (Azerbaijan, Turkmenistan). The main reason for this was the fact that local languages (mother tongues) were at the center of the policy of nations carried out during the tsarism and the USSR. The issue of national languages was the </w:t>
      </w:r>
      <w:r>
        <w:rPr>
          <w:rFonts w:eastAsia="MS Mincho" w:cstheme="minorHAnsi"/>
          <w:sz w:val="20"/>
          <w:szCs w:val="20"/>
          <w:lang w:val="az-Latn-AZ"/>
        </w:rPr>
        <w:t>“</w:t>
      </w:r>
      <w:r w:rsidRPr="005C64DA">
        <w:rPr>
          <w:rFonts w:eastAsia="MS Mincho" w:cstheme="minorHAnsi"/>
          <w:sz w:val="20"/>
          <w:szCs w:val="20"/>
          <w:lang w:val="az-Latn-AZ"/>
        </w:rPr>
        <w:t>main instrument</w:t>
      </w:r>
      <w:r>
        <w:rPr>
          <w:rFonts w:eastAsia="MS Mincho" w:cstheme="minorHAnsi"/>
          <w:sz w:val="20"/>
          <w:szCs w:val="20"/>
          <w:lang w:val="az-Latn-AZ"/>
        </w:rPr>
        <w:t>”</w:t>
      </w:r>
      <w:r w:rsidRPr="005C64DA">
        <w:rPr>
          <w:rFonts w:eastAsia="MS Mincho" w:cstheme="minorHAnsi"/>
          <w:sz w:val="20"/>
          <w:szCs w:val="20"/>
          <w:lang w:val="az-Latn-AZ"/>
        </w:rPr>
        <w:t xml:space="preserve"> of the Soviet language policy.</w:t>
      </w:r>
    </w:p>
    <w:p w14:paraId="2150CAAC" w14:textId="77777777" w:rsidR="005C64DA" w:rsidRPr="005C64DA" w:rsidRDefault="005C64DA" w:rsidP="005C64DA">
      <w:pPr>
        <w:autoSpaceDE w:val="0"/>
        <w:autoSpaceDN w:val="0"/>
        <w:adjustRightInd w:val="0"/>
        <w:spacing w:after="0" w:line="240" w:lineRule="auto"/>
        <w:ind w:firstLine="708"/>
        <w:jc w:val="both"/>
        <w:rPr>
          <w:rFonts w:eastAsia="MS Mincho" w:cstheme="minorHAnsi"/>
          <w:sz w:val="20"/>
          <w:szCs w:val="20"/>
          <w:lang w:val="az-Latn-AZ"/>
        </w:rPr>
      </w:pPr>
      <w:r w:rsidRPr="005C64DA">
        <w:rPr>
          <w:rFonts w:eastAsia="MS Mincho" w:cstheme="minorHAnsi"/>
          <w:sz w:val="20"/>
          <w:szCs w:val="20"/>
          <w:lang w:val="az-Latn-AZ"/>
        </w:rPr>
        <w:t>During the 70-year Soviet period, the language issue became such a sensitive point that, even before the collapse of the Union, several republics passed successive language laws between 1989 and 1990. In Estonia (January 18, 1989), Azerbaijan (September 23, 1989), Uzbekistan (October 21, 1989) issued decisions declaring their national languages as state languages. Adoption of laws related to national languages caused concern of minority peoples in some countries, Abkhazians in Georgia, Russians and Poles in Latvia, Gagauzians held protest rallies in Moldova, and these protests made the situation even more tense.</w:t>
      </w:r>
    </w:p>
    <w:p w14:paraId="337BE6AD" w14:textId="7A031465" w:rsidR="005C64DA" w:rsidRPr="005C64DA" w:rsidRDefault="005C64DA" w:rsidP="005C64DA">
      <w:pPr>
        <w:autoSpaceDE w:val="0"/>
        <w:autoSpaceDN w:val="0"/>
        <w:adjustRightInd w:val="0"/>
        <w:spacing w:after="0" w:line="240" w:lineRule="auto"/>
        <w:ind w:firstLine="708"/>
        <w:jc w:val="both"/>
        <w:rPr>
          <w:rFonts w:eastAsia="MS Mincho" w:cstheme="minorHAnsi"/>
          <w:sz w:val="20"/>
          <w:szCs w:val="20"/>
          <w:lang w:val="az-Latn-AZ"/>
        </w:rPr>
      </w:pPr>
      <w:r w:rsidRPr="005C64DA">
        <w:rPr>
          <w:rFonts w:eastAsia="MS Mincho" w:cstheme="minorHAnsi"/>
          <w:sz w:val="20"/>
          <w:szCs w:val="20"/>
          <w:lang w:val="az-Latn-AZ"/>
        </w:rPr>
        <w:t>The Turki</w:t>
      </w:r>
      <w:r>
        <w:rPr>
          <w:rFonts w:eastAsia="MS Mincho" w:cstheme="minorHAnsi"/>
          <w:sz w:val="20"/>
          <w:szCs w:val="20"/>
          <w:lang w:val="az-Latn-AZ"/>
        </w:rPr>
        <w:t>c</w:t>
      </w:r>
      <w:r w:rsidRPr="005C64DA">
        <w:rPr>
          <w:rFonts w:eastAsia="MS Mincho" w:cstheme="minorHAnsi"/>
          <w:sz w:val="20"/>
          <w:szCs w:val="20"/>
          <w:lang w:val="az-Latn-AZ"/>
        </w:rPr>
        <w:t xml:space="preserve"> republics that gained independence entered the stage of integration with the world in education, science, economy, and generally in many fields. In the context of the development of science and technology and the rapid integration of the peoples of the world in the globalized environment, as well as the expansion of the information space, the issue of communication of the Turki</w:t>
      </w:r>
      <w:r>
        <w:rPr>
          <w:rFonts w:eastAsia="MS Mincho" w:cstheme="minorHAnsi"/>
          <w:sz w:val="20"/>
          <w:szCs w:val="20"/>
          <w:lang w:val="az-Latn-AZ"/>
        </w:rPr>
        <w:t>c</w:t>
      </w:r>
      <w:r w:rsidRPr="005C64DA">
        <w:rPr>
          <w:rFonts w:eastAsia="MS Mincho" w:cstheme="minorHAnsi"/>
          <w:sz w:val="20"/>
          <w:szCs w:val="20"/>
          <w:lang w:val="az-Latn-AZ"/>
        </w:rPr>
        <w:t xml:space="preserve"> people in a common language has become a necessity.</w:t>
      </w:r>
    </w:p>
    <w:p w14:paraId="37580563" w14:textId="77777777" w:rsidR="005C64DA" w:rsidRPr="005C64DA" w:rsidRDefault="005C64DA" w:rsidP="005C64DA">
      <w:pPr>
        <w:autoSpaceDE w:val="0"/>
        <w:autoSpaceDN w:val="0"/>
        <w:adjustRightInd w:val="0"/>
        <w:spacing w:after="0" w:line="240" w:lineRule="auto"/>
        <w:ind w:firstLine="708"/>
        <w:jc w:val="both"/>
        <w:rPr>
          <w:rFonts w:eastAsia="MS Mincho" w:cstheme="minorHAnsi"/>
          <w:sz w:val="20"/>
          <w:szCs w:val="20"/>
          <w:lang w:val="az-Latn-AZ"/>
        </w:rPr>
      </w:pPr>
    </w:p>
    <w:p w14:paraId="6CB792D3" w14:textId="2EF2073A" w:rsidR="00140267" w:rsidRPr="005C64DA" w:rsidRDefault="005C64DA" w:rsidP="005C64DA">
      <w:pPr>
        <w:autoSpaceDE w:val="0"/>
        <w:autoSpaceDN w:val="0"/>
        <w:adjustRightInd w:val="0"/>
        <w:spacing w:after="0" w:line="240" w:lineRule="auto"/>
        <w:ind w:firstLine="708"/>
        <w:jc w:val="both"/>
        <w:rPr>
          <w:rFonts w:eastAsia="MS Mincho" w:cstheme="minorHAnsi"/>
          <w:i/>
          <w:iCs/>
          <w:sz w:val="20"/>
          <w:szCs w:val="20"/>
          <w:lang w:val="az-Latn-AZ"/>
        </w:rPr>
      </w:pPr>
      <w:r w:rsidRPr="005C64DA">
        <w:rPr>
          <w:rFonts w:eastAsia="MS Mincho" w:cstheme="minorHAnsi"/>
          <w:b/>
          <w:bCs/>
          <w:sz w:val="20"/>
          <w:szCs w:val="20"/>
          <w:lang w:val="az-Latn-AZ"/>
        </w:rPr>
        <w:t>Key words:</w:t>
      </w:r>
      <w:r w:rsidRPr="005C64DA">
        <w:rPr>
          <w:rFonts w:eastAsia="MS Mincho" w:cstheme="minorHAnsi"/>
          <w:sz w:val="20"/>
          <w:szCs w:val="20"/>
          <w:lang w:val="az-Latn-AZ"/>
        </w:rPr>
        <w:t xml:space="preserve"> </w:t>
      </w:r>
      <w:r w:rsidRPr="005C64DA">
        <w:rPr>
          <w:rFonts w:eastAsia="MS Mincho" w:cstheme="minorHAnsi"/>
          <w:i/>
          <w:iCs/>
          <w:sz w:val="20"/>
          <w:szCs w:val="20"/>
          <w:lang w:val="az-Latn-AZ"/>
        </w:rPr>
        <w:t>Turki</w:t>
      </w:r>
      <w:r>
        <w:rPr>
          <w:rFonts w:eastAsia="MS Mincho" w:cstheme="minorHAnsi"/>
          <w:i/>
          <w:iCs/>
          <w:sz w:val="20"/>
          <w:szCs w:val="20"/>
          <w:lang w:val="az-Latn-AZ"/>
        </w:rPr>
        <w:t>c</w:t>
      </w:r>
      <w:r w:rsidRPr="005C64DA">
        <w:rPr>
          <w:rFonts w:eastAsia="MS Mincho" w:cstheme="minorHAnsi"/>
          <w:i/>
          <w:iCs/>
          <w:sz w:val="20"/>
          <w:szCs w:val="20"/>
          <w:lang w:val="az-Latn-AZ"/>
        </w:rPr>
        <w:t xml:space="preserve"> republics, language policy, national languages, Soviet period, Turkic world, minority peoples.</w:t>
      </w:r>
    </w:p>
    <w:sectPr w:rsidR="00140267" w:rsidRPr="005C64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83B6" w14:textId="77777777" w:rsidR="00A635DE" w:rsidRDefault="00A635DE" w:rsidP="00A635DE">
      <w:pPr>
        <w:spacing w:after="0" w:line="240" w:lineRule="auto"/>
      </w:pPr>
      <w:r>
        <w:separator/>
      </w:r>
    </w:p>
  </w:endnote>
  <w:endnote w:type="continuationSeparator" w:id="0">
    <w:p w14:paraId="541F1C6E" w14:textId="77777777" w:rsidR="00A635DE" w:rsidRDefault="00A635DE" w:rsidP="00A6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9E32" w14:textId="77777777" w:rsidR="00A635DE" w:rsidRDefault="00A635DE" w:rsidP="00A635DE">
      <w:pPr>
        <w:spacing w:after="0" w:line="240" w:lineRule="auto"/>
      </w:pPr>
      <w:r>
        <w:separator/>
      </w:r>
    </w:p>
  </w:footnote>
  <w:footnote w:type="continuationSeparator" w:id="0">
    <w:p w14:paraId="67CCF71C" w14:textId="77777777" w:rsidR="00A635DE" w:rsidRDefault="00A635DE" w:rsidP="00A635DE">
      <w:pPr>
        <w:spacing w:after="0" w:line="240" w:lineRule="auto"/>
      </w:pPr>
      <w:r>
        <w:continuationSeparator/>
      </w:r>
    </w:p>
  </w:footnote>
  <w:footnote w:id="1">
    <w:p w14:paraId="25A3039E" w14:textId="3689B5FB" w:rsidR="005C64DA" w:rsidRPr="005C64DA" w:rsidRDefault="005C64DA" w:rsidP="005C64DA">
      <w:pPr>
        <w:pStyle w:val="FootnoteText"/>
        <w:jc w:val="both"/>
        <w:rPr>
          <w:lang w:val="en-US"/>
        </w:rPr>
      </w:pPr>
      <w:r>
        <w:rPr>
          <w:rStyle w:val="FootnoteReference"/>
        </w:rPr>
        <w:footnoteRef/>
      </w:r>
      <w:r w:rsidRPr="005C64DA">
        <w:rPr>
          <w:lang w:val="en-US"/>
        </w:rPr>
        <w:t xml:space="preserve"> Prof. Dr. Director of the Center for Turkic World Studies, Azerbaijan University of Languages, </w:t>
      </w:r>
      <w:r w:rsidRPr="005C64DA">
        <w:rPr>
          <w:rFonts w:cstheme="minorHAnsi"/>
          <w:lang w:val="az-Latn-AZ"/>
        </w:rPr>
        <w:t xml:space="preserve">e-posta: </w:t>
      </w:r>
      <w:hyperlink r:id="rId1" w:history="1">
        <w:r w:rsidRPr="005C64DA">
          <w:rPr>
            <w:rStyle w:val="Hyperlink"/>
            <w:rFonts w:cstheme="minorHAnsi"/>
            <w:lang w:val="az-Latn-AZ"/>
          </w:rPr>
          <w:t>elchinibrahimov85</w:t>
        </w:r>
        <w:r w:rsidRPr="005C64DA">
          <w:rPr>
            <w:rStyle w:val="Hyperlink"/>
            <w:rFonts w:cstheme="minorHAnsi"/>
            <w:lang w:val="en-US"/>
          </w:rPr>
          <w:t>@mail.ru</w:t>
        </w:r>
      </w:hyperlink>
      <w:r w:rsidRPr="005C64DA">
        <w:rPr>
          <w:lang w:val="en-US"/>
        </w:rPr>
        <w:t xml:space="preserve">, </w:t>
      </w:r>
      <w:r w:rsidRPr="005C64DA">
        <w:rPr>
          <w:rFonts w:eastAsia="Times New Roman" w:cstheme="minorHAnsi"/>
          <w:b/>
          <w:bCs/>
          <w:color w:val="FFFFFF"/>
          <w:shd w:val="clear" w:color="auto" w:fill="A6CE39"/>
          <w:lang w:val="en-US" w:eastAsia="ru-RU"/>
        </w:rPr>
        <w:t xml:space="preserve">ORCID </w:t>
      </w:r>
      <w:proofErr w:type="spellStart"/>
      <w:r w:rsidRPr="005C64DA">
        <w:rPr>
          <w:rFonts w:eastAsia="Times New Roman" w:cstheme="minorHAnsi"/>
          <w:b/>
          <w:bCs/>
          <w:color w:val="FFFFFF"/>
          <w:shd w:val="clear" w:color="auto" w:fill="A6CE39"/>
          <w:lang w:val="en-US" w:eastAsia="ru-RU"/>
        </w:rPr>
        <w:t>iD</w:t>
      </w:r>
      <w:proofErr w:type="spellEnd"/>
      <w:r w:rsidRPr="005C64DA">
        <w:rPr>
          <w:rFonts w:eastAsia="Times New Roman" w:cstheme="minorHAnsi"/>
          <w:b/>
          <w:bCs/>
          <w:color w:val="FFFFFF"/>
          <w:shd w:val="clear" w:color="auto" w:fill="A6CE39"/>
          <w:lang w:val="en-US" w:eastAsia="ru-RU"/>
        </w:rPr>
        <w:t xml:space="preserve"> </w:t>
      </w:r>
      <w:hyperlink r:id="rId2" w:history="1">
        <w:r w:rsidRPr="005C64DA">
          <w:rPr>
            <w:rStyle w:val="Hyperlink"/>
            <w:rFonts w:eastAsia="Times New Roman" w:cstheme="minorHAnsi"/>
            <w:lang w:val="en-US" w:eastAsia="ru-RU"/>
          </w:rPr>
          <w:t>https://orcid.org/0000-0002-1105-9345</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2F"/>
    <w:rsid w:val="00140267"/>
    <w:rsid w:val="005C64DA"/>
    <w:rsid w:val="00876B2F"/>
    <w:rsid w:val="00A635DE"/>
    <w:rsid w:val="00D55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1EBC"/>
  <w15:chartTrackingRefBased/>
  <w15:docId w15:val="{65A28503-B8F8-41EF-823A-42195B6F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635DE"/>
    <w:pPr>
      <w:spacing w:after="0" w:line="240" w:lineRule="auto"/>
    </w:pPr>
    <w:rPr>
      <w:rFonts w:eastAsia="MS Mincho"/>
      <w:sz w:val="20"/>
      <w:szCs w:val="20"/>
      <w:lang w:val="ru-RU"/>
    </w:rPr>
  </w:style>
  <w:style w:type="character" w:customStyle="1" w:styleId="FootnoteTextChar">
    <w:name w:val="Footnote Text Char"/>
    <w:basedOn w:val="DefaultParagraphFont"/>
    <w:link w:val="FootnoteText"/>
    <w:uiPriority w:val="99"/>
    <w:rsid w:val="00A635DE"/>
    <w:rPr>
      <w:rFonts w:eastAsia="MS Mincho"/>
      <w:sz w:val="20"/>
      <w:szCs w:val="20"/>
      <w:lang w:val="ru-RU"/>
    </w:rPr>
  </w:style>
  <w:style w:type="character" w:styleId="FootnoteReference">
    <w:name w:val="footnote reference"/>
    <w:basedOn w:val="DefaultParagraphFont"/>
    <w:uiPriority w:val="99"/>
    <w:unhideWhenUsed/>
    <w:rsid w:val="00A635DE"/>
    <w:rPr>
      <w:vertAlign w:val="superscript"/>
    </w:rPr>
  </w:style>
  <w:style w:type="character" w:styleId="Hyperlink">
    <w:name w:val="Hyperlink"/>
    <w:basedOn w:val="DefaultParagraphFont"/>
    <w:uiPriority w:val="99"/>
    <w:unhideWhenUsed/>
    <w:rsid w:val="00A635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1105-9345" TargetMode="External"/><Relationship Id="rId1" Type="http://schemas.openxmlformats.org/officeDocument/2006/relationships/hyperlink" Target="mailto:elchinibrahimov8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53AC-A82E-4494-9E0D-DDA11B9A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grundig</dc:creator>
  <cp:keywords/>
  <dc:description/>
  <cp:lastModifiedBy>Ibrahimov Mehdi</cp:lastModifiedBy>
  <cp:revision>4</cp:revision>
  <dcterms:created xsi:type="dcterms:W3CDTF">2021-08-22T02:09:00Z</dcterms:created>
  <dcterms:modified xsi:type="dcterms:W3CDTF">2023-05-17T17:59:00Z</dcterms:modified>
</cp:coreProperties>
</file>