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1E8" w:rsidRPr="000D56BF" w:rsidRDefault="000D56BF" w:rsidP="003D3B0C">
      <w:pPr>
        <w:spacing w:after="0" w:line="240" w:lineRule="auto"/>
        <w:ind w:firstLine="709"/>
        <w:jc w:val="center"/>
        <w:rPr>
          <w:rFonts w:ascii="Times New Roman" w:hAnsi="Times New Roman" w:cs="Times New Roman"/>
          <w:b/>
        </w:rPr>
      </w:pPr>
      <w:r w:rsidRPr="000D56BF">
        <w:rPr>
          <w:rFonts w:ascii="Times New Roman" w:hAnsi="Times New Roman" w:cs="Times New Roman"/>
          <w:b/>
        </w:rPr>
        <w:t>TÜRK DILLERININ ÖĞRETIMINDE ILETIŞIMSEL YAKLAŞIM</w:t>
      </w:r>
    </w:p>
    <w:p w:rsidR="000D56BF" w:rsidRPr="009800B2" w:rsidRDefault="000D56BF" w:rsidP="000D56BF">
      <w:pPr>
        <w:spacing w:after="0" w:line="240" w:lineRule="auto"/>
        <w:ind w:firstLine="709"/>
        <w:jc w:val="center"/>
        <w:rPr>
          <w:rFonts w:ascii="Times New Roman" w:hAnsi="Times New Roman" w:cs="Times New Roman"/>
          <w:b/>
        </w:rPr>
      </w:pPr>
      <w:r w:rsidRPr="009800B2">
        <w:rPr>
          <w:rFonts w:ascii="Times New Roman" w:hAnsi="Times New Roman" w:cs="Times New Roman"/>
          <w:b/>
        </w:rPr>
        <w:t>A COMMUNICATIVE APPROACH IN TEACHING TURKIC LANGUAGES</w:t>
      </w:r>
    </w:p>
    <w:p w:rsidR="000861E8" w:rsidRPr="000D56BF" w:rsidRDefault="000861E8" w:rsidP="003D3B0C">
      <w:pPr>
        <w:spacing w:after="0" w:line="240" w:lineRule="auto"/>
        <w:ind w:firstLine="709"/>
        <w:jc w:val="center"/>
        <w:rPr>
          <w:rFonts w:ascii="Times New Roman" w:eastAsia="Times New Roman" w:hAnsi="Times New Roman" w:cs="Times New Roman"/>
          <w:b/>
          <w:iCs/>
          <w:sz w:val="28"/>
          <w:szCs w:val="28"/>
        </w:rPr>
      </w:pPr>
    </w:p>
    <w:p w:rsidR="003D3B0C" w:rsidRPr="000D56BF" w:rsidRDefault="000D56BF" w:rsidP="003D3B0C">
      <w:pPr>
        <w:spacing w:after="0" w:line="240" w:lineRule="auto"/>
        <w:ind w:firstLine="709"/>
        <w:jc w:val="center"/>
        <w:rPr>
          <w:rFonts w:ascii="Times New Roman" w:eastAsia="Times New Roman" w:hAnsi="Times New Roman" w:cs="Times New Roman"/>
          <w:b/>
          <w:iCs/>
        </w:rPr>
      </w:pPr>
      <w:r w:rsidRPr="000D56BF">
        <w:rPr>
          <w:rFonts w:ascii="Times New Roman" w:eastAsia="Times New Roman" w:hAnsi="Times New Roman" w:cs="Times New Roman"/>
          <w:b/>
          <w:iCs/>
        </w:rPr>
        <w:t>KUSMANOVA KULZHIBEK</w:t>
      </w:r>
      <w:r w:rsidRPr="000D56BF">
        <w:rPr>
          <w:b/>
        </w:rPr>
        <w:t xml:space="preserve"> </w:t>
      </w:r>
      <w:r w:rsidRPr="000D56BF">
        <w:rPr>
          <w:rFonts w:ascii="Times New Roman" w:eastAsia="Times New Roman" w:hAnsi="Times New Roman" w:cs="Times New Roman"/>
          <w:b/>
          <w:iCs/>
        </w:rPr>
        <w:t>ASKENOVNA</w:t>
      </w:r>
    </w:p>
    <w:p w:rsidR="003D3B0C" w:rsidRPr="000D56BF" w:rsidRDefault="003D3B0C" w:rsidP="003D3B0C">
      <w:pPr>
        <w:spacing w:after="0" w:line="240" w:lineRule="auto"/>
        <w:jc w:val="center"/>
        <w:rPr>
          <w:rFonts w:ascii="Times New Roman" w:hAnsi="Times New Roman" w:cs="Times New Roman"/>
        </w:rPr>
      </w:pPr>
      <w:r w:rsidRPr="000D56BF">
        <w:rPr>
          <w:rFonts w:ascii="Times New Roman" w:hAnsi="Times New Roman" w:cs="Times New Roman"/>
        </w:rPr>
        <w:t xml:space="preserve">Sarsen </w:t>
      </w:r>
      <w:proofErr w:type="spellStart"/>
      <w:r w:rsidRPr="000D56BF">
        <w:rPr>
          <w:rFonts w:ascii="Times New Roman" w:hAnsi="Times New Roman" w:cs="Times New Roman"/>
        </w:rPr>
        <w:t>Amanzholov</w:t>
      </w:r>
      <w:proofErr w:type="spellEnd"/>
      <w:r w:rsidRPr="000D56BF">
        <w:rPr>
          <w:rFonts w:ascii="Times New Roman" w:hAnsi="Times New Roman" w:cs="Times New Roman"/>
        </w:rPr>
        <w:t xml:space="preserve"> East Kazakhstan University</w:t>
      </w:r>
      <w:r w:rsidRPr="000D56BF">
        <w:rPr>
          <w:rStyle w:val="ezkurwreuab5ozgtqnkl"/>
          <w:rFonts w:ascii="Times New Roman" w:hAnsi="Times New Roman" w:cs="Times New Roman"/>
        </w:rPr>
        <w:t>,</w:t>
      </w:r>
      <w:r w:rsidRPr="000D56BF">
        <w:rPr>
          <w:rFonts w:ascii="Times New Roman" w:hAnsi="Times New Roman" w:cs="Times New Roman"/>
        </w:rPr>
        <w:t xml:space="preserve"> </w:t>
      </w:r>
      <w:r w:rsidRPr="000D56BF">
        <w:rPr>
          <w:rStyle w:val="ezkurwreuab5ozgtqnkl"/>
          <w:rFonts w:ascii="Times New Roman" w:hAnsi="Times New Roman" w:cs="Times New Roman"/>
        </w:rPr>
        <w:t>Ust-Kamenogorsk,</w:t>
      </w:r>
      <w:r w:rsidRPr="000D56BF">
        <w:rPr>
          <w:rFonts w:ascii="Times New Roman" w:hAnsi="Times New Roman" w:cs="Times New Roman"/>
        </w:rPr>
        <w:t xml:space="preserve"> </w:t>
      </w:r>
      <w:r w:rsidRPr="000D56BF">
        <w:rPr>
          <w:rStyle w:val="ezkurwreuab5ozgtqnkl"/>
          <w:rFonts w:ascii="Times New Roman" w:hAnsi="Times New Roman" w:cs="Times New Roman"/>
        </w:rPr>
        <w:t>Kazakhstan,</w:t>
      </w:r>
      <w:r w:rsidRPr="000D56BF">
        <w:rPr>
          <w:rFonts w:ascii="Times New Roman" w:hAnsi="Times New Roman" w:cs="Times New Roman"/>
        </w:rPr>
        <w:t xml:space="preserve"> Kusmanova_2014@ mail.ru</w:t>
      </w:r>
    </w:p>
    <w:p w:rsidR="003D3B0C" w:rsidRPr="000D56BF" w:rsidRDefault="00CB2CF2" w:rsidP="003D3B0C">
      <w:pPr>
        <w:spacing w:after="0" w:line="240" w:lineRule="auto"/>
        <w:ind w:firstLine="709"/>
        <w:jc w:val="center"/>
        <w:rPr>
          <w:rFonts w:ascii="Times New Roman" w:eastAsia="Times New Roman" w:hAnsi="Times New Roman" w:cs="Times New Roman"/>
          <w:b/>
          <w:iCs/>
          <w:lang w:val="kk-KZ"/>
        </w:rPr>
      </w:pPr>
      <w:r w:rsidRPr="000D56BF">
        <w:rPr>
          <w:rFonts w:ascii="Times New Roman" w:eastAsia="Times New Roman" w:hAnsi="Times New Roman" w:cs="Times New Roman"/>
          <w:b/>
          <w:iCs/>
          <w:lang w:val="kk-KZ"/>
        </w:rPr>
        <w:t>КУСМАНОВА КУЛЬЖИБЕК АСКЕНОВНА</w:t>
      </w:r>
    </w:p>
    <w:p w:rsidR="003D3B0C" w:rsidRPr="000D56BF" w:rsidRDefault="003D3B0C" w:rsidP="003D3B0C">
      <w:pPr>
        <w:spacing w:after="0" w:line="240" w:lineRule="auto"/>
        <w:ind w:firstLine="709"/>
        <w:jc w:val="center"/>
        <w:rPr>
          <w:rFonts w:ascii="Times New Roman" w:hAnsi="Times New Roman" w:cs="Times New Roman"/>
          <w:lang w:val="ru-RU"/>
        </w:rPr>
      </w:pPr>
      <w:r w:rsidRPr="000D56BF">
        <w:rPr>
          <w:rFonts w:ascii="Times New Roman" w:eastAsia="Times New Roman" w:hAnsi="Times New Roman" w:cs="Times New Roman"/>
          <w:iCs/>
          <w:lang w:val="ru-RU"/>
        </w:rPr>
        <w:t xml:space="preserve">ВКУ имени </w:t>
      </w:r>
      <w:proofErr w:type="spellStart"/>
      <w:r w:rsidRPr="000D56BF">
        <w:rPr>
          <w:rFonts w:ascii="Times New Roman" w:eastAsia="Times New Roman" w:hAnsi="Times New Roman" w:cs="Times New Roman"/>
          <w:iCs/>
          <w:lang w:val="ru-RU"/>
        </w:rPr>
        <w:t>Сарсена</w:t>
      </w:r>
      <w:proofErr w:type="spellEnd"/>
      <w:r w:rsidRPr="000D56BF">
        <w:rPr>
          <w:rFonts w:ascii="Times New Roman" w:eastAsia="Times New Roman" w:hAnsi="Times New Roman" w:cs="Times New Roman"/>
          <w:iCs/>
          <w:lang w:val="ru-RU"/>
        </w:rPr>
        <w:t xml:space="preserve"> </w:t>
      </w:r>
      <w:proofErr w:type="spellStart"/>
      <w:r w:rsidRPr="000D56BF">
        <w:rPr>
          <w:rFonts w:ascii="Times New Roman" w:eastAsia="Times New Roman" w:hAnsi="Times New Roman" w:cs="Times New Roman"/>
          <w:iCs/>
          <w:lang w:val="ru-RU"/>
        </w:rPr>
        <w:t>Аманжолова</w:t>
      </w:r>
      <w:proofErr w:type="spellEnd"/>
      <w:r w:rsidRPr="000D56BF">
        <w:rPr>
          <w:rFonts w:ascii="Times New Roman" w:eastAsia="Times New Roman" w:hAnsi="Times New Roman" w:cs="Times New Roman"/>
          <w:iCs/>
          <w:lang w:val="ru-RU"/>
        </w:rPr>
        <w:t xml:space="preserve">, г. Усть-Каменогорск, Казахстан, </w:t>
      </w:r>
      <w:proofErr w:type="spellStart"/>
      <w:r w:rsidRPr="000D56BF">
        <w:rPr>
          <w:rFonts w:ascii="Times New Roman" w:hAnsi="Times New Roman" w:cs="Times New Roman"/>
        </w:rPr>
        <w:t>Kusmanova</w:t>
      </w:r>
      <w:proofErr w:type="spellEnd"/>
      <w:r w:rsidRPr="000D56BF">
        <w:rPr>
          <w:rFonts w:ascii="Times New Roman" w:hAnsi="Times New Roman" w:cs="Times New Roman"/>
          <w:lang w:val="ru-RU"/>
        </w:rPr>
        <w:t xml:space="preserve">_2014@ </w:t>
      </w:r>
      <w:r w:rsidRPr="000D56BF">
        <w:rPr>
          <w:rFonts w:ascii="Times New Roman" w:hAnsi="Times New Roman" w:cs="Times New Roman"/>
        </w:rPr>
        <w:t>mail</w:t>
      </w:r>
      <w:r w:rsidRPr="000D56BF">
        <w:rPr>
          <w:rFonts w:ascii="Times New Roman" w:hAnsi="Times New Roman" w:cs="Times New Roman"/>
          <w:lang w:val="ru-RU"/>
        </w:rPr>
        <w:t>.</w:t>
      </w:r>
      <w:proofErr w:type="spellStart"/>
      <w:r w:rsidRPr="000D56BF">
        <w:rPr>
          <w:rFonts w:ascii="Times New Roman" w:hAnsi="Times New Roman" w:cs="Times New Roman"/>
        </w:rPr>
        <w:t>ru</w:t>
      </w:r>
      <w:proofErr w:type="spellEnd"/>
    </w:p>
    <w:p w:rsidR="003D3B0C" w:rsidRPr="000D56BF" w:rsidRDefault="003D3B0C" w:rsidP="003D3B0C">
      <w:pPr>
        <w:spacing w:after="0" w:line="240" w:lineRule="auto"/>
        <w:jc w:val="center"/>
        <w:rPr>
          <w:rFonts w:ascii="Times New Roman" w:hAnsi="Times New Roman" w:cs="Times New Roman"/>
          <w:lang w:val="ru-RU"/>
        </w:rPr>
      </w:pPr>
    </w:p>
    <w:p w:rsidR="0095036F" w:rsidRPr="000D56BF" w:rsidRDefault="0095036F" w:rsidP="003D3B0C">
      <w:pPr>
        <w:pStyle w:val="3"/>
        <w:spacing w:before="0" w:beforeAutospacing="0" w:after="0" w:afterAutospacing="0"/>
        <w:jc w:val="center"/>
        <w:rPr>
          <w:sz w:val="22"/>
          <w:szCs w:val="22"/>
        </w:rPr>
      </w:pPr>
      <w:r w:rsidRPr="000D56BF">
        <w:rPr>
          <w:sz w:val="22"/>
          <w:szCs w:val="22"/>
        </w:rPr>
        <w:t>Abstract</w:t>
      </w:r>
    </w:p>
    <w:p w:rsidR="001C10CC" w:rsidRPr="000D56BF" w:rsidRDefault="001C10CC" w:rsidP="001C10CC">
      <w:pPr>
        <w:pStyle w:val="3"/>
        <w:spacing w:before="0" w:beforeAutospacing="0" w:after="0" w:afterAutospacing="0"/>
        <w:jc w:val="both"/>
        <w:rPr>
          <w:b w:val="0"/>
          <w:sz w:val="22"/>
          <w:szCs w:val="22"/>
        </w:rPr>
      </w:pPr>
      <w:r w:rsidRPr="000D56BF">
        <w:rPr>
          <w:b w:val="0"/>
          <w:sz w:val="22"/>
          <w:szCs w:val="22"/>
        </w:rPr>
        <w:t xml:space="preserve">Within the framework of this concept, special attention is paid to a variety of techniques and strategies that contribute to the involvement of students in the learning process. This may include the use of interactive assignments, role-playing games, dialogues and project work, allowing students not only to develop language skills, but also to explore cultural aspects of the language. Thus, learning becomes more personal and meaningful for each student. </w:t>
      </w:r>
    </w:p>
    <w:p w:rsidR="001C10CC" w:rsidRPr="000D56BF" w:rsidRDefault="001C10CC" w:rsidP="001C10CC">
      <w:pPr>
        <w:pStyle w:val="3"/>
        <w:spacing w:before="0" w:beforeAutospacing="0" w:after="0" w:afterAutospacing="0"/>
        <w:jc w:val="both"/>
        <w:rPr>
          <w:b w:val="0"/>
          <w:sz w:val="22"/>
          <w:szCs w:val="22"/>
        </w:rPr>
      </w:pPr>
      <w:r w:rsidRPr="000D56BF">
        <w:rPr>
          <w:b w:val="0"/>
          <w:sz w:val="22"/>
          <w:szCs w:val="22"/>
        </w:rPr>
        <w:t xml:space="preserve">In addition, individualizing the learning process requires flexibility and an understanding that the effectiveness of student participation in extracurricular activities is also important. The inclusion of various assessment methods, such as self-assessment and peer review, helps students realize their progress and identify areas for </w:t>
      </w:r>
      <w:proofErr w:type="spellStart"/>
      <w:proofErr w:type="gramStart"/>
      <w:r w:rsidRPr="000D56BF">
        <w:rPr>
          <w:b w:val="0"/>
          <w:sz w:val="22"/>
          <w:szCs w:val="22"/>
        </w:rPr>
        <w:t>improvement.Thus</w:t>
      </w:r>
      <w:proofErr w:type="spellEnd"/>
      <w:proofErr w:type="gramEnd"/>
      <w:r w:rsidRPr="000D56BF">
        <w:rPr>
          <w:b w:val="0"/>
          <w:sz w:val="22"/>
          <w:szCs w:val="22"/>
        </w:rPr>
        <w:t>, the introduction of an individualized approach within the framework of communicative learning contributes to the creation of a more dynamic and interactive educational environment where each student feels like a valuable participant in the process. This not only improves the quality of language acquisition, but also contributes to the development of students' independence and confidence in their language skills.</w:t>
      </w:r>
    </w:p>
    <w:p w:rsidR="001C10CC" w:rsidRPr="000D56BF" w:rsidRDefault="001C10CC" w:rsidP="001C10CC">
      <w:pPr>
        <w:pStyle w:val="3"/>
        <w:spacing w:before="0" w:beforeAutospacing="0" w:after="0" w:afterAutospacing="0"/>
        <w:jc w:val="both"/>
        <w:rPr>
          <w:sz w:val="22"/>
          <w:szCs w:val="22"/>
        </w:rPr>
      </w:pPr>
      <w:r w:rsidRPr="000D56BF">
        <w:rPr>
          <w:sz w:val="22"/>
          <w:szCs w:val="22"/>
        </w:rPr>
        <w:t>Keywords</w:t>
      </w:r>
    </w:p>
    <w:p w:rsidR="001C10CC" w:rsidRPr="000D56BF" w:rsidRDefault="001C10CC" w:rsidP="001C10CC">
      <w:pPr>
        <w:pStyle w:val="3"/>
        <w:spacing w:before="0" w:beforeAutospacing="0" w:after="0" w:afterAutospacing="0"/>
        <w:jc w:val="both"/>
        <w:rPr>
          <w:b w:val="0"/>
          <w:sz w:val="22"/>
          <w:szCs w:val="22"/>
          <w:lang w:val="kk-KZ"/>
        </w:rPr>
      </w:pPr>
      <w:r w:rsidRPr="000D56BF">
        <w:rPr>
          <w:b w:val="0"/>
          <w:sz w:val="22"/>
          <w:szCs w:val="22"/>
        </w:rPr>
        <w:t>Individualization of learning, communicative approach, educational process, unique needs, learning style, adaptation of educational materials</w:t>
      </w:r>
      <w:r w:rsidR="0095036F" w:rsidRPr="000D56BF">
        <w:rPr>
          <w:b w:val="0"/>
          <w:sz w:val="22"/>
          <w:szCs w:val="22"/>
          <w:lang w:val="kk-KZ"/>
        </w:rPr>
        <w:t>.</w:t>
      </w:r>
    </w:p>
    <w:p w:rsidR="00BA33F2" w:rsidRPr="000D56BF" w:rsidRDefault="00BA33F2" w:rsidP="00181295">
      <w:pPr>
        <w:pStyle w:val="3"/>
        <w:spacing w:before="0" w:beforeAutospacing="0" w:after="0" w:afterAutospacing="0"/>
        <w:jc w:val="center"/>
        <w:rPr>
          <w:sz w:val="22"/>
          <w:szCs w:val="22"/>
          <w:lang w:val="kk-KZ"/>
        </w:rPr>
      </w:pPr>
      <w:r w:rsidRPr="000D56BF">
        <w:rPr>
          <w:sz w:val="22"/>
          <w:szCs w:val="22"/>
          <w:lang w:val="kk-KZ"/>
        </w:rPr>
        <w:t>Аннотация</w:t>
      </w:r>
    </w:p>
    <w:p w:rsidR="00CC285E" w:rsidRPr="000D56BF" w:rsidRDefault="00AA2469" w:rsidP="00AA2469">
      <w:pPr>
        <w:pStyle w:val="a4"/>
        <w:spacing w:before="0" w:beforeAutospacing="0" w:after="0" w:afterAutospacing="0"/>
        <w:jc w:val="both"/>
        <w:rPr>
          <w:sz w:val="22"/>
          <w:szCs w:val="22"/>
          <w:lang w:val="ru-RU"/>
        </w:rPr>
      </w:pPr>
      <w:r w:rsidRPr="000D56BF">
        <w:rPr>
          <w:sz w:val="22"/>
          <w:szCs w:val="22"/>
          <w:lang w:val="ru-RU"/>
        </w:rPr>
        <w:t xml:space="preserve"> В рамках этой концепции особое внимание уделяется разнообразным техникам и стратегиям, которые способствуют вовлечению студентов в учебный процесс. Это может включать в себя использование интерактивных заданий, ролевых игр, диалогов и проектной работы, что позволяет учащимся не только развивать языковые навыки, но и изучать культурные аспекты языка. Таким образом, обучение становится более индивидуальным и значимым для каждого учащегося. Кроме того, индивидуализация процесса обучения требует гибкости и понимания того, что эффективность участия учащихся во внеклассных мероприятиях также важна. Использование различных методов оценки, таких как самооценка и экспертная оценка, помогает учащимся осознать свой прогресс и определить области для </w:t>
      </w:r>
      <w:proofErr w:type="spellStart"/>
      <w:proofErr w:type="gramStart"/>
      <w:r w:rsidRPr="000D56BF">
        <w:rPr>
          <w:sz w:val="22"/>
          <w:szCs w:val="22"/>
          <w:lang w:val="ru-RU"/>
        </w:rPr>
        <w:t>улучшения.Таким</w:t>
      </w:r>
      <w:proofErr w:type="spellEnd"/>
      <w:proofErr w:type="gramEnd"/>
      <w:r w:rsidRPr="000D56BF">
        <w:rPr>
          <w:sz w:val="22"/>
          <w:szCs w:val="22"/>
          <w:lang w:val="ru-RU"/>
        </w:rPr>
        <w:t xml:space="preserve"> образом, внедрение индивидуального подхода в рамках коммуникативного обучения способствует созданию более динамичной и интерактивной образовательной среды, где каждый студент чувствует себя ценным участником процесса. Это не только повышает качество усвоения языка, но и способствует развитию самостоятельности студентов и уверенности в своих языковых навыках</w:t>
      </w:r>
    </w:p>
    <w:p w:rsidR="00AA2469" w:rsidRPr="000D56BF" w:rsidRDefault="00AA2469" w:rsidP="00AA2469">
      <w:pPr>
        <w:pStyle w:val="a4"/>
        <w:spacing w:before="0" w:beforeAutospacing="0" w:after="0" w:afterAutospacing="0"/>
        <w:rPr>
          <w:b/>
          <w:sz w:val="22"/>
          <w:szCs w:val="22"/>
          <w:lang w:val="ru-RU"/>
        </w:rPr>
      </w:pPr>
      <w:r w:rsidRPr="000D56BF">
        <w:rPr>
          <w:b/>
          <w:sz w:val="22"/>
          <w:szCs w:val="22"/>
          <w:lang w:val="ru-RU"/>
        </w:rPr>
        <w:t>Ключевые слова</w:t>
      </w:r>
    </w:p>
    <w:p w:rsidR="00AA2469" w:rsidRPr="000D56BF" w:rsidRDefault="00AA2469" w:rsidP="00AA2469">
      <w:pPr>
        <w:pStyle w:val="a4"/>
        <w:spacing w:before="0" w:beforeAutospacing="0" w:after="0" w:afterAutospacing="0"/>
        <w:jc w:val="both"/>
        <w:rPr>
          <w:sz w:val="22"/>
          <w:szCs w:val="22"/>
          <w:lang w:val="ru-RU"/>
        </w:rPr>
      </w:pPr>
      <w:r w:rsidRPr="000D56BF">
        <w:rPr>
          <w:sz w:val="22"/>
          <w:szCs w:val="22"/>
          <w:lang w:val="ru-RU"/>
        </w:rPr>
        <w:t>Индивидуализация обучения, коммуникативный подход, образовательный процесс, уникальные потребности, стиль обучения, адаптация учебных материалов.</w:t>
      </w:r>
    </w:p>
    <w:p w:rsidR="009800B2" w:rsidRPr="003435F6" w:rsidRDefault="009800B2" w:rsidP="003D3B0C">
      <w:pPr>
        <w:spacing w:after="0" w:line="240" w:lineRule="auto"/>
        <w:ind w:firstLine="709"/>
        <w:jc w:val="center"/>
        <w:rPr>
          <w:rFonts w:ascii="Times New Roman" w:eastAsia="Times New Roman" w:hAnsi="Times New Roman" w:cs="Times New Roman"/>
          <w:iCs/>
          <w:sz w:val="24"/>
          <w:szCs w:val="24"/>
          <w:lang w:val="ru-RU"/>
        </w:rPr>
      </w:pPr>
    </w:p>
    <w:p w:rsidR="003435F6" w:rsidRDefault="003435F6" w:rsidP="003D3B0C">
      <w:pPr>
        <w:spacing w:after="0" w:line="240" w:lineRule="auto"/>
        <w:ind w:firstLine="709"/>
        <w:jc w:val="center"/>
        <w:rPr>
          <w:rFonts w:ascii="Times New Roman" w:eastAsia="Times New Roman" w:hAnsi="Times New Roman" w:cs="Times New Roman"/>
          <w:b/>
          <w:iCs/>
          <w:lang w:val="ru-RU"/>
        </w:rPr>
      </w:pPr>
      <w:r w:rsidRPr="003435F6">
        <w:rPr>
          <w:rFonts w:ascii="Times New Roman" w:eastAsia="Times New Roman" w:hAnsi="Times New Roman" w:cs="Times New Roman"/>
          <w:b/>
          <w:iCs/>
          <w:lang w:val="ru-RU"/>
        </w:rPr>
        <w:t>КОММУНИКАТИВНЫЙ ПОДХОД В ОБУЧЕНИИ ТЮРКСКИМ ЯЗЫКАМ</w:t>
      </w:r>
    </w:p>
    <w:p w:rsidR="003435F6" w:rsidRPr="003435F6" w:rsidRDefault="003435F6" w:rsidP="003D3B0C">
      <w:pPr>
        <w:spacing w:after="0" w:line="240" w:lineRule="auto"/>
        <w:ind w:firstLine="709"/>
        <w:jc w:val="center"/>
        <w:rPr>
          <w:rFonts w:ascii="Times New Roman" w:eastAsia="Times New Roman" w:hAnsi="Times New Roman" w:cs="Times New Roman"/>
          <w:b/>
          <w:iCs/>
          <w:lang w:val="ru-RU"/>
        </w:rPr>
      </w:pPr>
      <w:bookmarkStart w:id="0" w:name="_GoBack"/>
      <w:bookmarkEnd w:id="0"/>
    </w:p>
    <w:p w:rsidR="00061E02" w:rsidRPr="009800B2" w:rsidRDefault="00061E02" w:rsidP="000861E8">
      <w:pPr>
        <w:spacing w:after="0" w:line="264" w:lineRule="auto"/>
        <w:ind w:firstLine="567"/>
        <w:jc w:val="both"/>
        <w:rPr>
          <w:rFonts w:ascii="Times New Roman" w:hAnsi="Times New Roman" w:cs="Times New Roman"/>
          <w:lang w:val="ru-RU"/>
        </w:rPr>
      </w:pPr>
      <w:r w:rsidRPr="009800B2">
        <w:rPr>
          <w:rFonts w:ascii="Times New Roman" w:hAnsi="Times New Roman" w:cs="Times New Roman"/>
          <w:lang w:val="ru-RU"/>
        </w:rPr>
        <w:lastRenderedPageBreak/>
        <w:t>Коммуникативный подход в преподавании тюркских языков - это методика обучения, которая акцентирует внимание на развитии коммуникативных навыков и умений учащихся. Этот подход ставит целью создание условий для эффективного общения на целевом языке, что позволяет учащимся быстрее и легче усваивать его структуру и особенности. Ключевыми принципами коммуникативного подхода являются активное использование языка в реальных ситуациях, интерактивное общение с носителями языка и применение аутентичных материалов. Данный подход эффективен и рекомендуется для преподавания тюркских языков, так как он способствует развитию навыков общения и понимания языка на практике.</w:t>
      </w:r>
    </w:p>
    <w:p w:rsidR="000B2833" w:rsidRPr="009800B2" w:rsidRDefault="000B2833"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Коммуникативный подход в преподавании тюркских языков акцентирует внимание на использовании языка как средства общения, что делает обучение более практичным и ориентированным на реальную коммуникацию. Этот подход включает несколько ключевых аспектов:</w:t>
      </w:r>
    </w:p>
    <w:p w:rsidR="00313550" w:rsidRPr="009800B2" w:rsidRDefault="000B2833"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1. </w:t>
      </w:r>
      <w:r w:rsidRPr="009800B2">
        <w:rPr>
          <w:rFonts w:ascii="Times New Roman" w:eastAsia="Times New Roman" w:hAnsi="Times New Roman" w:cs="Times New Roman"/>
          <w:b/>
          <w:color w:val="212529"/>
          <w:lang w:val="ru-RU"/>
        </w:rPr>
        <w:t>Ориентация на коммуникативные навыки</w:t>
      </w:r>
      <w:r w:rsidRPr="009800B2">
        <w:rPr>
          <w:rFonts w:ascii="Times New Roman" w:eastAsia="Times New Roman" w:hAnsi="Times New Roman" w:cs="Times New Roman"/>
          <w:color w:val="212529"/>
          <w:lang w:val="ru-RU"/>
        </w:rPr>
        <w:t xml:space="preserve">. Коммуникативный подход ставит в центр обучения развитие навыков говорения, слушания, чтения и письма. Учащиеся учатся использовать язык в различных ситуациях, что помогает им лучше воспринимать и производить речь. </w:t>
      </w:r>
      <w:r w:rsidR="00313550" w:rsidRPr="009800B2">
        <w:rPr>
          <w:rFonts w:ascii="Times New Roman" w:eastAsia="Times New Roman" w:hAnsi="Times New Roman" w:cs="Times New Roman"/>
          <w:color w:val="212529"/>
          <w:lang w:val="ru-RU"/>
        </w:rPr>
        <w:t>Ориентация на коммуникативные навыки — это важный аспект личного и профессионального развития, который включает в себя умение эффективно взаимодействовать с другими людьми. Вот несколько ключевых компонентов:</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1. Активное слушание: Умение внимательно слушать собеседника, задавать уточняющие вопросы и демонстрировать интерес к его словам.</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2. Четкость и ясность: Способность излагать свои мысли и идеи понятно и логично, чтобы избежать недопонимания.</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3. </w:t>
      </w:r>
      <w:proofErr w:type="spellStart"/>
      <w:r w:rsidRPr="009800B2">
        <w:rPr>
          <w:rFonts w:ascii="Times New Roman" w:eastAsia="Times New Roman" w:hAnsi="Times New Roman" w:cs="Times New Roman"/>
          <w:color w:val="212529"/>
          <w:lang w:val="ru-RU"/>
        </w:rPr>
        <w:t>Эмпатия</w:t>
      </w:r>
      <w:proofErr w:type="spellEnd"/>
      <w:r w:rsidRPr="009800B2">
        <w:rPr>
          <w:rFonts w:ascii="Times New Roman" w:eastAsia="Times New Roman" w:hAnsi="Times New Roman" w:cs="Times New Roman"/>
          <w:color w:val="212529"/>
          <w:lang w:val="ru-RU"/>
        </w:rPr>
        <w:t>: Умение воспринимать и понимать чувства и эмоции других, что помогает наладить доверительные отношения.</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4. Невербальная коммуникация: Осознание важности жестов, мимики и интонации, которые могут передавать больше информации, чем слова.</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5. Адаптивность: Умение подстраиваться под различные стили общения и ситуации, что позволяет лучше взаимодействовать с разными людьми.</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6. </w:t>
      </w:r>
      <w:proofErr w:type="spellStart"/>
      <w:r w:rsidRPr="009800B2">
        <w:rPr>
          <w:rFonts w:ascii="Times New Roman" w:eastAsia="Times New Roman" w:hAnsi="Times New Roman" w:cs="Times New Roman"/>
          <w:color w:val="212529"/>
          <w:lang w:val="ru-RU"/>
        </w:rPr>
        <w:t>Конфликтология</w:t>
      </w:r>
      <w:proofErr w:type="spellEnd"/>
      <w:r w:rsidRPr="009800B2">
        <w:rPr>
          <w:rFonts w:ascii="Times New Roman" w:eastAsia="Times New Roman" w:hAnsi="Times New Roman" w:cs="Times New Roman"/>
          <w:color w:val="212529"/>
          <w:lang w:val="ru-RU"/>
        </w:rPr>
        <w:t>: Навыки разрешения конфликтов, включая умение находить компромиссы и вести конструктивный диалог.</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7. Обратная связь: Способность давать и принимать конструктивную обратную связь для улучшения взаимодействия.</w:t>
      </w:r>
    </w:p>
    <w:p w:rsidR="00313550" w:rsidRPr="009800B2" w:rsidRDefault="00313550"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Развитие этих навыков может значительно повысить эффективность общения и укрепить профессиональные и личные отношения.</w:t>
      </w:r>
    </w:p>
    <w:p w:rsidR="00AE5886" w:rsidRPr="009800B2" w:rsidRDefault="000B2833"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2. </w:t>
      </w:r>
      <w:r w:rsidRPr="009800B2">
        <w:rPr>
          <w:rFonts w:ascii="Times New Roman" w:eastAsia="Times New Roman" w:hAnsi="Times New Roman" w:cs="Times New Roman"/>
          <w:b/>
          <w:color w:val="212529"/>
          <w:lang w:val="ru-RU"/>
        </w:rPr>
        <w:t>Практика в реальных контекстах.</w:t>
      </w:r>
      <w:r w:rsidRPr="009800B2">
        <w:rPr>
          <w:rFonts w:ascii="Times New Roman" w:eastAsia="Times New Roman" w:hAnsi="Times New Roman" w:cs="Times New Roman"/>
          <w:color w:val="212529"/>
          <w:lang w:val="ru-RU"/>
        </w:rPr>
        <w:t xml:space="preserve"> Обучение должно проходить в контексте реальных жизненных ситуаций. Это может включать ролевые игры, обсуждения актуальных тем и использование аутентичных материалов (статьи, видео, песни), что способствует лучшему усвоению языка. </w:t>
      </w:r>
    </w:p>
    <w:p w:rsidR="006C20BB" w:rsidRPr="009800B2" w:rsidRDefault="006C20BB"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Коммуникативный подход в преподавании тюркских языков акцентирует внимание на использовании языка как средства общения в реальных жизненных ситуациях. Этот подход помогает студентам не только усвоить грамматику и лексику, но и развить навыки общения, необходимые для эффективного взаимодействия с носителями языка.</w:t>
      </w:r>
    </w:p>
    <w:p w:rsidR="006C20BB" w:rsidRPr="009800B2" w:rsidRDefault="006C20BB"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b/>
          <w:bCs/>
          <w:color w:val="212529"/>
          <w:lang w:val="ru-RU"/>
        </w:rPr>
        <w:t xml:space="preserve">Ролевые игры как метод обучения. </w:t>
      </w:r>
      <w:r w:rsidRPr="009800B2">
        <w:rPr>
          <w:rFonts w:ascii="Times New Roman" w:eastAsia="Times New Roman" w:hAnsi="Times New Roman" w:cs="Times New Roman"/>
          <w:color w:val="212529"/>
          <w:lang w:val="ru-RU"/>
        </w:rPr>
        <w:t xml:space="preserve">Ролевые игры представляют собой один из самых эффективных способов погружения в язык. Студенты могут разыгрывать разнообразные сценарии </w:t>
      </w:r>
      <w:r w:rsidRPr="009800B2">
        <w:rPr>
          <w:rFonts w:ascii="Times New Roman" w:eastAsia="Times New Roman" w:hAnsi="Times New Roman" w:cs="Times New Roman"/>
          <w:color w:val="212529"/>
          <w:lang w:val="ru-RU"/>
        </w:rPr>
        <w:lastRenderedPageBreak/>
        <w:t xml:space="preserve">— от покупки продуктов на рынке до деловых встреч. Это позволяет им применить знания на практике и подготовиться к реальным ситуациям, с которыми они могут столкнуться вне классных стен. Например, студенты могут поиграть в ситуацию, когда они заказывают еду в местном ресторане. Это не только тренирует лексику, но и помогает осваивать культурные аспекты, такие как </w:t>
      </w:r>
      <w:r w:rsidRPr="009800B2">
        <w:rPr>
          <w:rFonts w:ascii="Times New Roman" w:eastAsia="Times New Roman" w:hAnsi="Times New Roman" w:cs="Times New Roman"/>
          <w:color w:val="212529"/>
        </w:rPr>
        <w:t>etiquette</w:t>
      </w:r>
      <w:r w:rsidRPr="009800B2">
        <w:rPr>
          <w:rFonts w:ascii="Times New Roman" w:eastAsia="Times New Roman" w:hAnsi="Times New Roman" w:cs="Times New Roman"/>
          <w:color w:val="212529"/>
          <w:lang w:val="ru-RU"/>
        </w:rPr>
        <w:t xml:space="preserve"> и привычки местных жителей.</w:t>
      </w:r>
    </w:p>
    <w:p w:rsidR="006C20BB" w:rsidRPr="009800B2" w:rsidRDefault="006C20BB"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b/>
          <w:bCs/>
          <w:color w:val="212529"/>
          <w:lang w:val="ru-RU"/>
        </w:rPr>
        <w:t>Обсуждения актуальных тем</w:t>
      </w:r>
      <w:r w:rsidRPr="009800B2">
        <w:rPr>
          <w:rFonts w:ascii="Times New Roman" w:eastAsia="Times New Roman" w:hAnsi="Times New Roman" w:cs="Times New Roman"/>
          <w:b/>
          <w:bCs/>
          <w:color w:val="212529"/>
          <w:lang w:val="kk-KZ"/>
        </w:rPr>
        <w:t xml:space="preserve">. </w:t>
      </w:r>
      <w:r w:rsidRPr="009800B2">
        <w:rPr>
          <w:rFonts w:ascii="Times New Roman" w:eastAsia="Times New Roman" w:hAnsi="Times New Roman" w:cs="Times New Roman"/>
          <w:color w:val="212529"/>
          <w:lang w:val="ru-RU"/>
        </w:rPr>
        <w:t>Обсуждение актуальных тем и событий в мире помогает студентам развивать критическое мышление и улучшать навыки аргументации. Темы могут варьироваться от вопросов экологии до культурных традиций. Студенты могут работать в группах, обсуждая свои мнения и обмениваться идеями, что способствует углублению понимания языка и культуры. Преподаватель может инициировать дискуссию о значении традиционных тюркских праздников, что не только расширяет лексический запас учащихся, но и позволяет им лучше понять менталитет народов, говорящих на тюркских языках.</w:t>
      </w:r>
    </w:p>
    <w:p w:rsidR="006C20BB" w:rsidRPr="009800B2" w:rsidRDefault="006C20BB"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b/>
          <w:bCs/>
          <w:color w:val="212529"/>
          <w:lang w:val="ru-RU"/>
        </w:rPr>
        <w:t xml:space="preserve">Использование аутентичных материалов. </w:t>
      </w:r>
      <w:r w:rsidRPr="009800B2">
        <w:rPr>
          <w:rFonts w:ascii="Times New Roman" w:eastAsia="Times New Roman" w:hAnsi="Times New Roman" w:cs="Times New Roman"/>
          <w:color w:val="212529"/>
          <w:lang w:val="ru-RU"/>
        </w:rPr>
        <w:t xml:space="preserve">Работа с аутентичными материалами — статьями, видео, песнями — создает возможность изучения языка в контексте реальной жизни. Это помогает студентам увидеть, как язык используется в различных ситуациях, и познакомиться с различными акцентами и диалектами. Например, просмотр документального фильма о жизни в </w:t>
      </w:r>
      <w:proofErr w:type="spellStart"/>
      <w:r w:rsidRPr="009800B2">
        <w:rPr>
          <w:rFonts w:ascii="Times New Roman" w:eastAsia="Times New Roman" w:hAnsi="Times New Roman" w:cs="Times New Roman"/>
          <w:color w:val="212529"/>
          <w:lang w:val="ru-RU"/>
        </w:rPr>
        <w:t>тюркоязычной</w:t>
      </w:r>
      <w:proofErr w:type="spellEnd"/>
      <w:r w:rsidRPr="009800B2">
        <w:rPr>
          <w:rFonts w:ascii="Times New Roman" w:eastAsia="Times New Roman" w:hAnsi="Times New Roman" w:cs="Times New Roman"/>
          <w:color w:val="212529"/>
          <w:lang w:val="ru-RU"/>
        </w:rPr>
        <w:t xml:space="preserve"> стране может предоставить студентам не только языковые навыки, но и ценные культурные знания, которые обогатят их общую картину мира.</w:t>
      </w:r>
    </w:p>
    <w:p w:rsidR="006C20BB" w:rsidRPr="009800B2" w:rsidRDefault="006C20BB"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b/>
          <w:bCs/>
          <w:color w:val="212529"/>
          <w:lang w:val="ru-RU"/>
        </w:rPr>
        <w:t xml:space="preserve">Интеграция технологий. </w:t>
      </w:r>
      <w:r w:rsidRPr="009800B2">
        <w:rPr>
          <w:rFonts w:ascii="Times New Roman" w:eastAsia="Times New Roman" w:hAnsi="Times New Roman" w:cs="Times New Roman"/>
          <w:color w:val="212529"/>
          <w:lang w:val="ru-RU"/>
        </w:rPr>
        <w:t>В наше время интеграция технологий в обучение делает процесс еще более увлекательным и эффективным. Использование онлайн-платформ, социальных сетей и мобильных приложений может создать дополнительную среду для общения на тюркском языке. Учащиеся могут взаимодействовать между собой и с носителями языка, что улучшает их разговорные навыки и уверенность в использовании языка.</w:t>
      </w:r>
    </w:p>
    <w:p w:rsidR="000B2833" w:rsidRPr="009800B2" w:rsidRDefault="001C10CC"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5.</w:t>
      </w:r>
      <w:r w:rsidR="000B2833" w:rsidRPr="009800B2">
        <w:rPr>
          <w:rFonts w:ascii="Times New Roman" w:eastAsia="Times New Roman" w:hAnsi="Times New Roman" w:cs="Times New Roman"/>
          <w:b/>
          <w:color w:val="212529"/>
          <w:lang w:val="ru-RU"/>
        </w:rPr>
        <w:t>Индивидуализация обучения.</w:t>
      </w:r>
      <w:r w:rsidR="000B2833" w:rsidRPr="009800B2">
        <w:rPr>
          <w:rFonts w:ascii="Times New Roman" w:eastAsia="Times New Roman" w:hAnsi="Times New Roman" w:cs="Times New Roman"/>
          <w:color w:val="212529"/>
          <w:lang w:val="ru-RU"/>
        </w:rPr>
        <w:t xml:space="preserve"> Каждый учащийся имеет свои потребности и стиль обучения. Коммуникативный подход предполагает адаптацию учебных материалов и методов под индивидуальные особенности студентов, что способствует более эффективному овладению языком. </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Индивидуализация обучения – это ключевой элемент, который позволяет учитывать разные темпы усвоения, интересы и предпочтения студентов. В рамках коммуникационного подхода можно выделить несколько стратегий, которые помогут адаптировать учебный процесс:</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Диагностика потребностей: Начальный этап индивидуализации включает в себя диагностику потребностей учащихся. Это может быть сделано через опросы, тесты или собеседования, направленные на выявление слабых и сильных сторон каждого студента.</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Разнообразие учебных материалов: Использование различных источников информации (видео, аудио, текстовые материалы) позволяет обращаться к разным стилям обучения. Например, визуальные учащиеся могут лучше усваивать информацию через схемы и графики, в то время как </w:t>
      </w:r>
      <w:proofErr w:type="spellStart"/>
      <w:r w:rsidRPr="009800B2">
        <w:rPr>
          <w:rFonts w:ascii="Times New Roman" w:eastAsia="Times New Roman" w:hAnsi="Times New Roman" w:cs="Times New Roman"/>
          <w:color w:val="212529"/>
          <w:lang w:val="ru-RU"/>
        </w:rPr>
        <w:t>аудиалы</w:t>
      </w:r>
      <w:proofErr w:type="spellEnd"/>
      <w:r w:rsidRPr="009800B2">
        <w:rPr>
          <w:rFonts w:ascii="Times New Roman" w:eastAsia="Times New Roman" w:hAnsi="Times New Roman" w:cs="Times New Roman"/>
          <w:color w:val="212529"/>
          <w:lang w:val="ru-RU"/>
        </w:rPr>
        <w:t xml:space="preserve"> предпочтут подкасты и записи.</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Групповая работа: Формирование малых групп по интересам или уровню знания языка может способствовать обмену опытом и активному вовлечению учащихся в образовательный процесс. В таких группах студенты могут сотрудничать, обсуждать темы и делиться своими взглядами.</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Проектная деятельность: Предложение учащимся разрабатывать индивидуальные или групповые проекты по интересующим их темам. Это может быть не только непременным требованием программы, но и возможностью для студентов продемонстрировать свои знания в реальных ситуациях.</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lastRenderedPageBreak/>
        <w:t>Гибкость в оценивании: Оценка знаний студентов может быть адаптирована к их индивидуальным целям. Например, вместо единого теста можно использовать портфолио, которое позволит учащимся продемонстрировать свои достижения в течение курса.</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Обратная связь: Регулярное предоставление обратной связи помогает студентам понимать свои успехи и недостатки. Это </w:t>
      </w:r>
      <w:proofErr w:type="gramStart"/>
      <w:r w:rsidRPr="009800B2">
        <w:rPr>
          <w:rFonts w:ascii="Times New Roman" w:eastAsia="Times New Roman" w:hAnsi="Times New Roman" w:cs="Times New Roman"/>
          <w:color w:val="212529"/>
          <w:lang w:val="ru-RU"/>
        </w:rPr>
        <w:t>может быть</w:t>
      </w:r>
      <w:proofErr w:type="gramEnd"/>
      <w:r w:rsidRPr="009800B2">
        <w:rPr>
          <w:rFonts w:ascii="Times New Roman" w:eastAsia="Times New Roman" w:hAnsi="Times New Roman" w:cs="Times New Roman"/>
          <w:color w:val="212529"/>
          <w:lang w:val="ru-RU"/>
        </w:rPr>
        <w:t xml:space="preserve"> как устная, так и письменная форма, которая направлена на индивидуальные потребности каждого учащегося.</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Использование технологий: Платформы дистанционного обучения и интерактивные приложения позволяют студентам учиться в удобном для них темпе. Например, использование адаптивных обучающих систем, которые подбирают задания в зависимости от успешности учащегося.</w:t>
      </w:r>
      <w:r w:rsidR="00CB2BC4" w:rsidRPr="009800B2">
        <w:rPr>
          <w:rFonts w:ascii="Times New Roman" w:eastAsia="Times New Roman" w:hAnsi="Times New Roman" w:cs="Times New Roman"/>
          <w:color w:val="212529"/>
          <w:lang w:val="ru-RU"/>
        </w:rPr>
        <w:t xml:space="preserve"> </w:t>
      </w:r>
      <w:r w:rsidRPr="009800B2">
        <w:rPr>
          <w:rFonts w:ascii="Times New Roman" w:eastAsia="Times New Roman" w:hAnsi="Times New Roman" w:cs="Times New Roman"/>
          <w:color w:val="212529"/>
          <w:lang w:val="ru-RU"/>
        </w:rPr>
        <w:t>Применение этих подходов способствует созданию инклюзивной образовательной среды, где каждый студент будет чувствовать себя комфортно и уверенно, развивая свои навыки и интересы. Это, в свою очередь, не только улучшает качество обучения, но и повышает мотивацию учащихся, делая учебный процесс более увлекательным и эффективным.</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4.Использование интерактивных методов, таких как групповые обсуждения, парные работы и проекты, позволяет учащимся активно участвовать в процессе обучения. Это создает атмосферу сотрудничества и способствует обмену мнениями.</w:t>
      </w:r>
    </w:p>
    <w:p w:rsidR="003068A7" w:rsidRPr="009800B2" w:rsidRDefault="003068A7"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5. </w:t>
      </w:r>
      <w:r w:rsidRPr="009800B2">
        <w:rPr>
          <w:rFonts w:ascii="Times New Roman" w:eastAsia="Times New Roman" w:hAnsi="Times New Roman" w:cs="Times New Roman"/>
          <w:b/>
          <w:color w:val="212529"/>
          <w:lang w:val="ru-RU"/>
        </w:rPr>
        <w:t>Учет культурного контекста.</w:t>
      </w:r>
      <w:r w:rsidRPr="009800B2">
        <w:rPr>
          <w:rFonts w:ascii="Times New Roman" w:eastAsia="Times New Roman" w:hAnsi="Times New Roman" w:cs="Times New Roman"/>
          <w:color w:val="212529"/>
          <w:lang w:val="ru-RU"/>
        </w:rPr>
        <w:t xml:space="preserve"> Тюркские языки имеют богатую культуру и традиции, поэтому важно интегрировать культурные элементы в процесс обучения. Это может включать изучение народных сказок, музыки, обычаев и праздников, что помогает учащимся лучше понять язык и его носителей. </w:t>
      </w:r>
    </w:p>
    <w:p w:rsidR="000B2833" w:rsidRPr="009800B2" w:rsidRDefault="000B2833"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 6. </w:t>
      </w:r>
      <w:r w:rsidRPr="009800B2">
        <w:rPr>
          <w:rFonts w:ascii="Times New Roman" w:eastAsia="Times New Roman" w:hAnsi="Times New Roman" w:cs="Times New Roman"/>
          <w:b/>
          <w:color w:val="212529"/>
          <w:lang w:val="ru-RU"/>
        </w:rPr>
        <w:t>Формирование критического мышления.</w:t>
      </w:r>
      <w:r w:rsidRPr="009800B2">
        <w:rPr>
          <w:rFonts w:ascii="Times New Roman" w:eastAsia="Times New Roman" w:hAnsi="Times New Roman" w:cs="Times New Roman"/>
          <w:color w:val="212529"/>
          <w:lang w:val="ru-RU"/>
        </w:rPr>
        <w:t xml:space="preserve"> Обучение должно не только передавать знания, но и развивать критическое мышление студентов. Это можно достичь через анализ текстов, обсуждение различных точек зрения и решение проблемных задач.</w:t>
      </w:r>
    </w:p>
    <w:p w:rsidR="006C20BB" w:rsidRPr="009800B2" w:rsidRDefault="000B2833" w:rsidP="000861E8">
      <w:pPr>
        <w:spacing w:after="0" w:line="264" w:lineRule="auto"/>
        <w:ind w:firstLine="567"/>
        <w:jc w:val="both"/>
        <w:rPr>
          <w:rFonts w:ascii="Times New Roman" w:eastAsia="Times New Roman" w:hAnsi="Times New Roman" w:cs="Times New Roman"/>
          <w:color w:val="212529"/>
          <w:lang w:val="ru-RU"/>
        </w:rPr>
      </w:pPr>
      <w:r w:rsidRPr="009800B2">
        <w:rPr>
          <w:rFonts w:ascii="Times New Roman" w:eastAsia="Times New Roman" w:hAnsi="Times New Roman" w:cs="Times New Roman"/>
          <w:color w:val="212529"/>
          <w:lang w:val="ru-RU"/>
        </w:rPr>
        <w:t xml:space="preserve">7. </w:t>
      </w:r>
      <w:r w:rsidRPr="009800B2">
        <w:rPr>
          <w:rFonts w:ascii="Times New Roman" w:eastAsia="Times New Roman" w:hAnsi="Times New Roman" w:cs="Times New Roman"/>
          <w:b/>
          <w:color w:val="212529"/>
          <w:lang w:val="ru-RU"/>
        </w:rPr>
        <w:t>Оценка и обратная связь.</w:t>
      </w:r>
      <w:r w:rsidRPr="009800B2">
        <w:rPr>
          <w:rFonts w:ascii="Times New Roman" w:eastAsia="Times New Roman" w:hAnsi="Times New Roman" w:cs="Times New Roman"/>
          <w:color w:val="212529"/>
          <w:lang w:val="ru-RU"/>
        </w:rPr>
        <w:t xml:space="preserve"> Эффективная система оценки должна включать не только тестирование знаний, но и оценку практических навыков общения. Регулярная обратная связь от преподавателя помогает учащимся осознавать свои достижения и области для улучшения. Коммуникативный подход в преподавании тюркских языков направлен на создание активной и мотивирующей учебной среды, где студенты могут развивать свои языковые навыки через практику, взаимодействие и культурное понимание. Такой подход способствует формированию уверенных пользователей языка, готовых к реальному </w:t>
      </w:r>
      <w:proofErr w:type="spellStart"/>
      <w:proofErr w:type="gramStart"/>
      <w:r w:rsidRPr="009800B2">
        <w:rPr>
          <w:rFonts w:ascii="Times New Roman" w:eastAsia="Times New Roman" w:hAnsi="Times New Roman" w:cs="Times New Roman"/>
          <w:color w:val="212529"/>
          <w:lang w:val="ru-RU"/>
        </w:rPr>
        <w:t>общению.</w:t>
      </w:r>
      <w:r w:rsidR="006C20BB" w:rsidRPr="009800B2">
        <w:rPr>
          <w:rFonts w:ascii="Times New Roman" w:eastAsia="Times New Roman" w:hAnsi="Times New Roman" w:cs="Times New Roman"/>
          <w:color w:val="212529"/>
          <w:lang w:val="ru-RU"/>
        </w:rPr>
        <w:t>Коммуникативный</w:t>
      </w:r>
      <w:proofErr w:type="spellEnd"/>
      <w:proofErr w:type="gramEnd"/>
      <w:r w:rsidR="006C20BB" w:rsidRPr="009800B2">
        <w:rPr>
          <w:rFonts w:ascii="Times New Roman" w:eastAsia="Times New Roman" w:hAnsi="Times New Roman" w:cs="Times New Roman"/>
          <w:color w:val="212529"/>
          <w:lang w:val="ru-RU"/>
        </w:rPr>
        <w:t xml:space="preserve"> подход в преподавании тюркских языков, основанный на практическом применении языка в реальных контекстах, значительно обогащает процесс обучения. Это не только помогает студентам усвоить языковые навыки, но и развивает важные социальные и культурные компетенции, необходимые для общения в многообразном мире. Такой подход ускоряет процесс обучения, делает его более интересным и мотивирующим, что, в конечном итоге, ведет к успешному овладению тюркскими языками.</w:t>
      </w:r>
    </w:p>
    <w:p w:rsidR="00BA33F2" w:rsidRPr="009800B2" w:rsidRDefault="00BA33F2" w:rsidP="000861E8">
      <w:pPr>
        <w:pStyle w:val="a4"/>
        <w:spacing w:before="0" w:beforeAutospacing="0" w:after="0" w:afterAutospacing="0" w:line="264" w:lineRule="auto"/>
        <w:ind w:firstLine="567"/>
        <w:jc w:val="both"/>
        <w:rPr>
          <w:sz w:val="22"/>
          <w:szCs w:val="22"/>
          <w:lang w:val="ru-RU"/>
        </w:rPr>
      </w:pPr>
      <w:r w:rsidRPr="009800B2">
        <w:rPr>
          <w:sz w:val="22"/>
          <w:szCs w:val="22"/>
          <w:lang w:val="ru-RU"/>
        </w:rPr>
        <w:t>Индивидуализация обучения становится важным аспектом современного образования, особенно в контексте изучения языков. Каждый учащийся обладает уникальными потребностями, стилями восприятия и уровнями подготовки. В отличие от традиционного подхода, который основан на единых, унифицированных методах, индивидуализация позволяет создать гибкую образовательную среду, способствующую более глубокому и эффективному овладению языком. Одним из востребованных методов в данном контексте является коммуникативный подход, который акцентирует внимание на практическом использовании языка в реальных ситуациях.</w:t>
      </w:r>
    </w:p>
    <w:p w:rsidR="00BA33F2" w:rsidRPr="009800B2" w:rsidRDefault="00BA33F2" w:rsidP="000861E8">
      <w:pPr>
        <w:pStyle w:val="a4"/>
        <w:spacing w:before="0" w:beforeAutospacing="0" w:after="0" w:afterAutospacing="0" w:line="264" w:lineRule="auto"/>
        <w:ind w:firstLine="567"/>
        <w:jc w:val="both"/>
        <w:rPr>
          <w:sz w:val="22"/>
          <w:szCs w:val="22"/>
          <w:lang w:val="ru-RU"/>
        </w:rPr>
      </w:pPr>
      <w:r w:rsidRPr="009800B2">
        <w:rPr>
          <w:sz w:val="22"/>
          <w:szCs w:val="22"/>
          <w:lang w:val="ru-RU"/>
        </w:rPr>
        <w:t xml:space="preserve">Коммуникативный подход основан на идее, что язык неразрывно связан с коммуникацией. Это требует разработать учебные материалы, которые будут отражать реальные языковые ситуации, с </w:t>
      </w:r>
      <w:r w:rsidRPr="009800B2">
        <w:rPr>
          <w:sz w:val="22"/>
          <w:szCs w:val="22"/>
          <w:lang w:val="ru-RU"/>
        </w:rPr>
        <w:lastRenderedPageBreak/>
        <w:t>которыми студенты могут столкнуться в повседневной жизни. При этом важно учитывать интересы и потребности учащихся. Например, если группа студентов работает в туристической сфере, учебные материалы могут быть адаптированы с использованием сценариев, связанных с отелями, ресторанами и экскурсиями. Это не только повысит уровень вовлеченности студентов, но и улучшит их мотивацию к обучению.</w:t>
      </w:r>
    </w:p>
    <w:p w:rsidR="00BA33F2" w:rsidRPr="009800B2" w:rsidRDefault="00BA33F2" w:rsidP="000861E8">
      <w:pPr>
        <w:pStyle w:val="a4"/>
        <w:spacing w:before="0" w:beforeAutospacing="0" w:after="0" w:afterAutospacing="0" w:line="264" w:lineRule="auto"/>
        <w:ind w:firstLine="567"/>
        <w:jc w:val="both"/>
        <w:rPr>
          <w:sz w:val="22"/>
          <w:szCs w:val="22"/>
          <w:lang w:val="ru-RU"/>
        </w:rPr>
      </w:pPr>
      <w:r w:rsidRPr="009800B2">
        <w:rPr>
          <w:sz w:val="22"/>
          <w:szCs w:val="22"/>
          <w:lang w:val="ru-RU"/>
        </w:rPr>
        <w:t xml:space="preserve">Адаптация учебных материалов является ключом к успешной индивидуализации. Это может включать выбор текстов и аудиоматериалов, соответствующих интересам учащихся, а также создание заданий, которые направлены на улучшение тех навыков, которые нуждаются в доработке. Таким образом, каждый студент получает возможность работать с материалами, которые соответствуют его уровню и стилю обучения. Например, визуальные учащиеся могут получить материалы в формате видеороликов, тогда как аудиальные студенты лучше усваивают информацию через подкасты или </w:t>
      </w:r>
      <w:proofErr w:type="spellStart"/>
      <w:r w:rsidRPr="009800B2">
        <w:rPr>
          <w:sz w:val="22"/>
          <w:szCs w:val="22"/>
          <w:lang w:val="ru-RU"/>
        </w:rPr>
        <w:t>аудиоуроки</w:t>
      </w:r>
      <w:proofErr w:type="spellEnd"/>
      <w:r w:rsidRPr="009800B2">
        <w:rPr>
          <w:sz w:val="22"/>
          <w:szCs w:val="22"/>
          <w:lang w:val="ru-RU"/>
        </w:rPr>
        <w:t>.</w:t>
      </w:r>
    </w:p>
    <w:p w:rsidR="00BA33F2" w:rsidRPr="009800B2" w:rsidRDefault="00BA33F2" w:rsidP="000861E8">
      <w:pPr>
        <w:pStyle w:val="a4"/>
        <w:spacing w:before="0" w:beforeAutospacing="0" w:after="0" w:afterAutospacing="0" w:line="264" w:lineRule="auto"/>
        <w:ind w:firstLine="567"/>
        <w:jc w:val="both"/>
        <w:rPr>
          <w:sz w:val="22"/>
          <w:szCs w:val="22"/>
          <w:lang w:val="ru-RU"/>
        </w:rPr>
      </w:pPr>
      <w:r w:rsidRPr="009800B2">
        <w:rPr>
          <w:sz w:val="22"/>
          <w:szCs w:val="22"/>
          <w:lang w:val="ru-RU"/>
        </w:rPr>
        <w:t>Формирование группы по интересам также может значительно повысить качество обучения. Учитывая, что ученики могут иметь различные фоны и ожидания от изучения языка, создание групп, в которых студенты имеют схожие интересы, позволяет проводить более целенаправленные занятия. Так, учащиеся, интересующиеся бизнесом, могут работать над тематическими проектами, связанными с деловым общением, в то время как любители искусства могут погрузиться в мир литературных произведений, фильмов и выставок.</w:t>
      </w:r>
      <w:r w:rsidR="00CB2BC4" w:rsidRPr="009800B2">
        <w:rPr>
          <w:sz w:val="22"/>
          <w:szCs w:val="22"/>
          <w:lang w:val="ru-RU"/>
        </w:rPr>
        <w:t xml:space="preserve">  </w:t>
      </w:r>
      <w:r w:rsidRPr="009800B2">
        <w:rPr>
          <w:sz w:val="22"/>
          <w:szCs w:val="22"/>
          <w:lang w:val="ru-RU"/>
        </w:rPr>
        <w:t>Кроме того, использование технологий в индивидуализированном обучении открывает новые горизонты. Платформы онлайн-обучения, приложения для изучения языков и интерактивные программы позволяют адаптировать обучение под конкретные нужды каждого ученика. Студенты могут работать в удобном для них темпе и получать обратную связь в реальном времени, что значительно улучшает процесс обучения.</w:t>
      </w:r>
    </w:p>
    <w:p w:rsidR="00CB2BC4" w:rsidRPr="009800B2" w:rsidRDefault="00CB2BC4" w:rsidP="000861E8">
      <w:pPr>
        <w:spacing w:after="0" w:line="264" w:lineRule="auto"/>
        <w:ind w:firstLine="567"/>
        <w:jc w:val="both"/>
        <w:rPr>
          <w:rFonts w:ascii="Times New Roman" w:eastAsia="Times New Roman" w:hAnsi="Times New Roman" w:cs="Times New Roman"/>
          <w:b/>
          <w:bCs/>
          <w:color w:val="212529"/>
          <w:lang w:val="ru-RU"/>
        </w:rPr>
      </w:pPr>
      <w:r w:rsidRPr="009800B2">
        <w:rPr>
          <w:rFonts w:ascii="Times New Roman" w:eastAsia="Times New Roman" w:hAnsi="Times New Roman" w:cs="Times New Roman"/>
          <w:b/>
          <w:bCs/>
          <w:color w:val="212529"/>
          <w:lang w:val="ru-RU"/>
        </w:rPr>
        <w:t>Заключение</w:t>
      </w:r>
    </w:p>
    <w:p w:rsidR="001C10CC" w:rsidRPr="009800B2" w:rsidRDefault="00BA33F2" w:rsidP="000861E8">
      <w:pPr>
        <w:pStyle w:val="a4"/>
        <w:spacing w:before="0" w:beforeAutospacing="0" w:after="0" w:afterAutospacing="0" w:line="264" w:lineRule="auto"/>
        <w:ind w:firstLine="567"/>
        <w:jc w:val="both"/>
        <w:rPr>
          <w:sz w:val="22"/>
          <w:szCs w:val="22"/>
          <w:lang w:val="ru-RU"/>
        </w:rPr>
      </w:pPr>
      <w:r w:rsidRPr="009800B2">
        <w:rPr>
          <w:sz w:val="22"/>
          <w:szCs w:val="22"/>
          <w:lang w:val="ru-RU"/>
        </w:rPr>
        <w:t>В итоге, индивидуализация обучения через призму коммуникативного подхода становится не только возможностью, но и необходимостью для современного образования. Это обеспечивает более глубокое понимание изучаемого языка, лучшее усвоение материалов и, как следствие, более успешную интеграцию учащихся в языковую среду. Акцент на индивидуальные особенности студентов создает более динамичную и мотивирующую образовательную атмосферу, которая существенно повлияет на результаты их обучения. Так, индивидуализация становится не просто трендом, а важной стратегией в эффективном обучении языкам, давая возможность каждому ученику достичь своих целей.</w:t>
      </w:r>
    </w:p>
    <w:p w:rsidR="00CB2BC4" w:rsidRPr="000861E8" w:rsidRDefault="00CB2BC4" w:rsidP="001C10CC">
      <w:pPr>
        <w:pStyle w:val="a4"/>
        <w:spacing w:before="0" w:beforeAutospacing="0" w:after="0" w:afterAutospacing="0"/>
        <w:ind w:firstLine="720"/>
        <w:jc w:val="both"/>
        <w:rPr>
          <w:b/>
          <w:bCs/>
          <w:sz w:val="22"/>
          <w:szCs w:val="22"/>
        </w:rPr>
      </w:pPr>
      <w:r w:rsidRPr="000861E8">
        <w:rPr>
          <w:b/>
          <w:bCs/>
          <w:sz w:val="22"/>
          <w:szCs w:val="22"/>
          <w:lang w:val="kk-KZ"/>
        </w:rPr>
        <w:t xml:space="preserve">Список </w:t>
      </w:r>
      <w:proofErr w:type="spellStart"/>
      <w:r w:rsidRPr="000861E8">
        <w:rPr>
          <w:b/>
          <w:bCs/>
          <w:sz w:val="22"/>
          <w:szCs w:val="22"/>
        </w:rPr>
        <w:t>литературы</w:t>
      </w:r>
      <w:proofErr w:type="spellEnd"/>
    </w:p>
    <w:p w:rsidR="00CB2BC4" w:rsidRPr="000861E8" w:rsidRDefault="00CB2BC4" w:rsidP="00CB2BC4">
      <w:pPr>
        <w:numPr>
          <w:ilvl w:val="0"/>
          <w:numId w:val="2"/>
        </w:numPr>
        <w:spacing w:before="100" w:beforeAutospacing="1" w:after="100" w:afterAutospacing="1" w:line="240" w:lineRule="auto"/>
        <w:rPr>
          <w:rFonts w:ascii="Times New Roman" w:eastAsia="Times New Roman" w:hAnsi="Times New Roman" w:cs="Times New Roman"/>
        </w:rPr>
      </w:pPr>
      <w:r w:rsidRPr="000861E8">
        <w:rPr>
          <w:rFonts w:ascii="Times New Roman" w:eastAsia="Times New Roman" w:hAnsi="Times New Roman" w:cs="Times New Roman"/>
        </w:rPr>
        <w:t>Harmer J. The Practice of English Language Teaching. Pearson Education Limited. 2015г.</w:t>
      </w:r>
    </w:p>
    <w:p w:rsidR="00CB2BC4" w:rsidRPr="000861E8" w:rsidRDefault="00CB2BC4" w:rsidP="00CB2BC4">
      <w:pPr>
        <w:numPr>
          <w:ilvl w:val="0"/>
          <w:numId w:val="2"/>
        </w:numPr>
        <w:spacing w:before="100" w:beforeAutospacing="1" w:after="100" w:afterAutospacing="1" w:line="240" w:lineRule="auto"/>
        <w:rPr>
          <w:rFonts w:ascii="Times New Roman" w:eastAsia="Times New Roman" w:hAnsi="Times New Roman" w:cs="Times New Roman"/>
        </w:rPr>
      </w:pPr>
      <w:r w:rsidRPr="000861E8">
        <w:rPr>
          <w:rFonts w:ascii="Times New Roman" w:eastAsia="Times New Roman" w:hAnsi="Times New Roman" w:cs="Times New Roman"/>
        </w:rPr>
        <w:t xml:space="preserve">Brown H. </w:t>
      </w:r>
      <w:proofErr w:type="spellStart"/>
      <w:r w:rsidRPr="000861E8">
        <w:rPr>
          <w:rFonts w:ascii="Times New Roman" w:eastAsia="Times New Roman" w:hAnsi="Times New Roman" w:cs="Times New Roman"/>
        </w:rPr>
        <w:t>DPrinciples</w:t>
      </w:r>
      <w:proofErr w:type="spellEnd"/>
      <w:r w:rsidRPr="000861E8">
        <w:rPr>
          <w:rFonts w:ascii="Times New Roman" w:eastAsia="Times New Roman" w:hAnsi="Times New Roman" w:cs="Times New Roman"/>
        </w:rPr>
        <w:t xml:space="preserve"> of Language Learning and Teaching. Pearson Longman</w:t>
      </w:r>
      <w:proofErr w:type="gramStart"/>
      <w:r w:rsidRPr="000861E8">
        <w:rPr>
          <w:rFonts w:ascii="Times New Roman" w:eastAsia="Times New Roman" w:hAnsi="Times New Roman" w:cs="Times New Roman"/>
        </w:rPr>
        <w:t>. .</w:t>
      </w:r>
      <w:proofErr w:type="gramEnd"/>
      <w:r w:rsidRPr="000861E8">
        <w:rPr>
          <w:rFonts w:ascii="Times New Roman" w:eastAsia="Times New Roman" w:hAnsi="Times New Roman" w:cs="Times New Roman"/>
        </w:rPr>
        <w:t xml:space="preserve"> 2007г.</w:t>
      </w:r>
    </w:p>
    <w:p w:rsidR="00CB2BC4" w:rsidRPr="000861E8" w:rsidRDefault="00CB2BC4" w:rsidP="00CB2BC4">
      <w:pPr>
        <w:numPr>
          <w:ilvl w:val="0"/>
          <w:numId w:val="2"/>
        </w:numPr>
        <w:spacing w:before="100" w:beforeAutospacing="1" w:after="100" w:afterAutospacing="1" w:line="240" w:lineRule="auto"/>
        <w:rPr>
          <w:rFonts w:ascii="Times New Roman" w:eastAsia="Times New Roman" w:hAnsi="Times New Roman" w:cs="Times New Roman"/>
        </w:rPr>
      </w:pPr>
      <w:r w:rsidRPr="000861E8">
        <w:rPr>
          <w:rFonts w:ascii="Times New Roman" w:eastAsia="Times New Roman" w:hAnsi="Times New Roman" w:cs="Times New Roman"/>
        </w:rPr>
        <w:t>Scrivener J. Learning Teaching: The Essential Guide to English Language Teaching. Macmillan Education. 2011г.</w:t>
      </w:r>
    </w:p>
    <w:p w:rsidR="00CB2BC4" w:rsidRPr="000861E8" w:rsidRDefault="00CB2BC4" w:rsidP="00CB2BC4">
      <w:pPr>
        <w:numPr>
          <w:ilvl w:val="0"/>
          <w:numId w:val="2"/>
        </w:numPr>
        <w:spacing w:before="100" w:beforeAutospacing="1" w:after="100" w:afterAutospacing="1" w:line="240" w:lineRule="auto"/>
        <w:rPr>
          <w:rFonts w:ascii="Times New Roman" w:eastAsia="Times New Roman" w:hAnsi="Times New Roman" w:cs="Times New Roman"/>
        </w:rPr>
      </w:pPr>
      <w:r w:rsidRPr="000861E8">
        <w:rPr>
          <w:rFonts w:ascii="Times New Roman" w:eastAsia="Times New Roman" w:hAnsi="Times New Roman" w:cs="Times New Roman"/>
        </w:rPr>
        <w:t>McCarthy M., и O’Dell, F. Academic Vocabulary in Use. Cambridge University Press. 2008г.</w:t>
      </w:r>
    </w:p>
    <w:p w:rsidR="00CB2BC4" w:rsidRPr="000861E8" w:rsidRDefault="00CB2BC4" w:rsidP="00CB2BC4">
      <w:pPr>
        <w:numPr>
          <w:ilvl w:val="0"/>
          <w:numId w:val="2"/>
        </w:numPr>
        <w:spacing w:before="100" w:beforeAutospacing="1" w:after="100" w:afterAutospacing="1" w:line="240" w:lineRule="auto"/>
        <w:rPr>
          <w:rFonts w:ascii="Times New Roman" w:eastAsia="Times New Roman" w:hAnsi="Times New Roman" w:cs="Times New Roman"/>
        </w:rPr>
      </w:pPr>
      <w:r w:rsidRPr="000861E8">
        <w:rPr>
          <w:rFonts w:ascii="Times New Roman" w:eastAsia="Times New Roman" w:hAnsi="Times New Roman" w:cs="Times New Roman"/>
        </w:rPr>
        <w:t xml:space="preserve">Ur P. </w:t>
      </w:r>
      <w:proofErr w:type="gramStart"/>
      <w:r w:rsidRPr="000861E8">
        <w:rPr>
          <w:rFonts w:ascii="Times New Roman" w:eastAsia="Times New Roman" w:hAnsi="Times New Roman" w:cs="Times New Roman"/>
        </w:rPr>
        <w:t>A</w:t>
      </w:r>
      <w:proofErr w:type="gramEnd"/>
      <w:r w:rsidRPr="000861E8">
        <w:rPr>
          <w:rFonts w:ascii="Times New Roman" w:eastAsia="Times New Roman" w:hAnsi="Times New Roman" w:cs="Times New Roman"/>
        </w:rPr>
        <w:t xml:space="preserve"> Course in English Language Teaching. Cambridge University Press. 2012</w:t>
      </w:r>
      <w:r w:rsidRPr="000861E8">
        <w:rPr>
          <w:rFonts w:ascii="Times New Roman" w:eastAsia="Times New Roman" w:hAnsi="Times New Roman" w:cs="Times New Roman"/>
          <w:lang w:val="kk-KZ"/>
        </w:rPr>
        <w:t>г</w:t>
      </w:r>
      <w:r w:rsidRPr="000861E8">
        <w:rPr>
          <w:rFonts w:ascii="Times New Roman" w:eastAsia="Times New Roman" w:hAnsi="Times New Roman" w:cs="Times New Roman"/>
        </w:rPr>
        <w:t>.</w:t>
      </w:r>
    </w:p>
    <w:sectPr w:rsidR="00CB2BC4" w:rsidRPr="000861E8" w:rsidSect="009800B2">
      <w:pgSz w:w="12240" w:h="15840"/>
      <w:pgMar w:top="1985" w:right="136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43E57"/>
    <w:multiLevelType w:val="multilevel"/>
    <w:tmpl w:val="AD62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E622E5"/>
    <w:multiLevelType w:val="multilevel"/>
    <w:tmpl w:val="BF5A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7B"/>
    <w:rsid w:val="00061E02"/>
    <w:rsid w:val="000861E8"/>
    <w:rsid w:val="000B2833"/>
    <w:rsid w:val="000D56BF"/>
    <w:rsid w:val="00181295"/>
    <w:rsid w:val="001C10CC"/>
    <w:rsid w:val="003068A7"/>
    <w:rsid w:val="00310814"/>
    <w:rsid w:val="00313550"/>
    <w:rsid w:val="003435F6"/>
    <w:rsid w:val="003D3B0C"/>
    <w:rsid w:val="00485A9E"/>
    <w:rsid w:val="00493E7B"/>
    <w:rsid w:val="006117EA"/>
    <w:rsid w:val="00647E89"/>
    <w:rsid w:val="006C20BB"/>
    <w:rsid w:val="0095036F"/>
    <w:rsid w:val="009800B2"/>
    <w:rsid w:val="00AA2469"/>
    <w:rsid w:val="00AE5886"/>
    <w:rsid w:val="00BA33F2"/>
    <w:rsid w:val="00BB297F"/>
    <w:rsid w:val="00CB2BC4"/>
    <w:rsid w:val="00CB2CF2"/>
    <w:rsid w:val="00CC285E"/>
    <w:rsid w:val="00E9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5BC6"/>
  <w15:chartTrackingRefBased/>
  <w15:docId w15:val="{07FB9B50-3E99-4A9A-B74F-F42F3272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B29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B29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B2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6C20B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550"/>
    <w:pPr>
      <w:ind w:left="720"/>
      <w:contextualSpacing/>
    </w:pPr>
  </w:style>
  <w:style w:type="character" w:customStyle="1" w:styleId="10">
    <w:name w:val="Заголовок 1 Знак"/>
    <w:basedOn w:val="a0"/>
    <w:link w:val="1"/>
    <w:uiPriority w:val="9"/>
    <w:rsid w:val="00BB297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B297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B297F"/>
    <w:rPr>
      <w:rFonts w:ascii="Times New Roman" w:eastAsia="Times New Roman" w:hAnsi="Times New Roman" w:cs="Times New Roman"/>
      <w:b/>
      <w:bCs/>
      <w:sz w:val="27"/>
      <w:szCs w:val="27"/>
    </w:rPr>
  </w:style>
  <w:style w:type="paragraph" w:styleId="a4">
    <w:name w:val="Normal (Web)"/>
    <w:basedOn w:val="a"/>
    <w:uiPriority w:val="99"/>
    <w:unhideWhenUsed/>
    <w:rsid w:val="00BB297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B297F"/>
    <w:rPr>
      <w:b/>
      <w:bCs/>
    </w:rPr>
  </w:style>
  <w:style w:type="character" w:customStyle="1" w:styleId="40">
    <w:name w:val="Заголовок 4 Знак"/>
    <w:basedOn w:val="a0"/>
    <w:link w:val="4"/>
    <w:uiPriority w:val="9"/>
    <w:semiHidden/>
    <w:rsid w:val="006C20BB"/>
    <w:rPr>
      <w:rFonts w:asciiTheme="majorHAnsi" w:eastAsiaTheme="majorEastAsia" w:hAnsiTheme="majorHAnsi" w:cstheme="majorBidi"/>
      <w:i/>
      <w:iCs/>
      <w:color w:val="2E74B5" w:themeColor="accent1" w:themeShade="BF"/>
    </w:rPr>
  </w:style>
  <w:style w:type="character" w:styleId="a6">
    <w:name w:val="Hyperlink"/>
    <w:basedOn w:val="a0"/>
    <w:uiPriority w:val="99"/>
    <w:unhideWhenUsed/>
    <w:rsid w:val="003D3B0C"/>
    <w:rPr>
      <w:color w:val="0563C1" w:themeColor="hyperlink"/>
      <w:u w:val="single"/>
    </w:rPr>
  </w:style>
  <w:style w:type="character" w:customStyle="1" w:styleId="ezkurwreuab5ozgtqnkl">
    <w:name w:val="ezkurwreuab5ozgtqnkl"/>
    <w:basedOn w:val="a0"/>
    <w:rsid w:val="003D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5779">
      <w:bodyDiv w:val="1"/>
      <w:marLeft w:val="0"/>
      <w:marRight w:val="0"/>
      <w:marTop w:val="0"/>
      <w:marBottom w:val="0"/>
      <w:divBdr>
        <w:top w:val="none" w:sz="0" w:space="0" w:color="auto"/>
        <w:left w:val="none" w:sz="0" w:space="0" w:color="auto"/>
        <w:bottom w:val="none" w:sz="0" w:space="0" w:color="auto"/>
        <w:right w:val="none" w:sz="0" w:space="0" w:color="auto"/>
      </w:divBdr>
      <w:divsChild>
        <w:div w:id="1836459098">
          <w:marLeft w:val="0"/>
          <w:marRight w:val="0"/>
          <w:marTop w:val="0"/>
          <w:marBottom w:val="0"/>
          <w:divBdr>
            <w:top w:val="none" w:sz="0" w:space="0" w:color="auto"/>
            <w:left w:val="none" w:sz="0" w:space="0" w:color="auto"/>
            <w:bottom w:val="none" w:sz="0" w:space="0" w:color="auto"/>
            <w:right w:val="none" w:sz="0" w:space="0" w:color="auto"/>
          </w:divBdr>
          <w:divsChild>
            <w:div w:id="1992294539">
              <w:marLeft w:val="0"/>
              <w:marRight w:val="0"/>
              <w:marTop w:val="0"/>
              <w:marBottom w:val="0"/>
              <w:divBdr>
                <w:top w:val="none" w:sz="0" w:space="0" w:color="auto"/>
                <w:left w:val="none" w:sz="0" w:space="0" w:color="auto"/>
                <w:bottom w:val="none" w:sz="0" w:space="0" w:color="auto"/>
                <w:right w:val="none" w:sz="0" w:space="0" w:color="auto"/>
              </w:divBdr>
              <w:divsChild>
                <w:div w:id="6564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5222">
      <w:bodyDiv w:val="1"/>
      <w:marLeft w:val="0"/>
      <w:marRight w:val="0"/>
      <w:marTop w:val="0"/>
      <w:marBottom w:val="0"/>
      <w:divBdr>
        <w:top w:val="none" w:sz="0" w:space="0" w:color="auto"/>
        <w:left w:val="none" w:sz="0" w:space="0" w:color="auto"/>
        <w:bottom w:val="none" w:sz="0" w:space="0" w:color="auto"/>
        <w:right w:val="none" w:sz="0" w:space="0" w:color="auto"/>
      </w:divBdr>
    </w:div>
    <w:div w:id="543366186">
      <w:bodyDiv w:val="1"/>
      <w:marLeft w:val="0"/>
      <w:marRight w:val="0"/>
      <w:marTop w:val="0"/>
      <w:marBottom w:val="0"/>
      <w:divBdr>
        <w:top w:val="none" w:sz="0" w:space="0" w:color="auto"/>
        <w:left w:val="none" w:sz="0" w:space="0" w:color="auto"/>
        <w:bottom w:val="none" w:sz="0" w:space="0" w:color="auto"/>
        <w:right w:val="none" w:sz="0" w:space="0" w:color="auto"/>
      </w:divBdr>
    </w:div>
    <w:div w:id="693652148">
      <w:bodyDiv w:val="1"/>
      <w:marLeft w:val="0"/>
      <w:marRight w:val="0"/>
      <w:marTop w:val="0"/>
      <w:marBottom w:val="0"/>
      <w:divBdr>
        <w:top w:val="none" w:sz="0" w:space="0" w:color="auto"/>
        <w:left w:val="none" w:sz="0" w:space="0" w:color="auto"/>
        <w:bottom w:val="none" w:sz="0" w:space="0" w:color="auto"/>
        <w:right w:val="none" w:sz="0" w:space="0" w:color="auto"/>
      </w:divBdr>
    </w:div>
    <w:div w:id="1475028691">
      <w:bodyDiv w:val="1"/>
      <w:marLeft w:val="0"/>
      <w:marRight w:val="0"/>
      <w:marTop w:val="0"/>
      <w:marBottom w:val="0"/>
      <w:divBdr>
        <w:top w:val="none" w:sz="0" w:space="0" w:color="auto"/>
        <w:left w:val="none" w:sz="0" w:space="0" w:color="auto"/>
        <w:bottom w:val="none" w:sz="0" w:space="0" w:color="auto"/>
        <w:right w:val="none" w:sz="0" w:space="0" w:color="auto"/>
      </w:divBdr>
    </w:div>
    <w:div w:id="1947879965">
      <w:bodyDiv w:val="1"/>
      <w:marLeft w:val="0"/>
      <w:marRight w:val="0"/>
      <w:marTop w:val="0"/>
      <w:marBottom w:val="0"/>
      <w:divBdr>
        <w:top w:val="none" w:sz="0" w:space="0" w:color="auto"/>
        <w:left w:val="none" w:sz="0" w:space="0" w:color="auto"/>
        <w:bottom w:val="none" w:sz="0" w:space="0" w:color="auto"/>
        <w:right w:val="none" w:sz="0" w:space="0" w:color="auto"/>
      </w:divBdr>
    </w:div>
    <w:div w:id="195077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2421</Words>
  <Characters>13800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10</cp:revision>
  <dcterms:created xsi:type="dcterms:W3CDTF">2024-10-05T18:59:00Z</dcterms:created>
  <dcterms:modified xsi:type="dcterms:W3CDTF">2024-10-09T20:10:00Z</dcterms:modified>
</cp:coreProperties>
</file>