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4AB" w:rsidRDefault="00BF14AB" w:rsidP="00BF14AB">
      <w:pPr>
        <w:spacing w:after="0" w:line="240" w:lineRule="auto"/>
        <w:jc w:val="center"/>
        <w:rPr>
          <w:rFonts w:ascii="Times New Roman" w:hAnsi="Times New Roman" w:cs="Times New Roman"/>
          <w:b/>
          <w:sz w:val="24"/>
          <w:szCs w:val="24"/>
        </w:rPr>
      </w:pPr>
      <w:r w:rsidRPr="007A5CAE">
        <w:rPr>
          <w:rFonts w:ascii="Times New Roman" w:hAnsi="Times New Roman" w:cs="Times New Roman"/>
          <w:b/>
          <w:sz w:val="24"/>
          <w:szCs w:val="24"/>
        </w:rPr>
        <w:t>MACARİSTAN UYGULAMALI SANATLAR MÜZESİ’NDE BULUNAN GÖRDES HALILARI</w:t>
      </w:r>
    </w:p>
    <w:p w:rsidR="00BF14AB" w:rsidRDefault="00BF14AB" w:rsidP="00BF14AB">
      <w:pPr>
        <w:spacing w:after="0" w:line="240" w:lineRule="auto"/>
        <w:jc w:val="center"/>
        <w:rPr>
          <w:rFonts w:ascii="Times New Roman" w:hAnsi="Times New Roman" w:cs="Times New Roman"/>
          <w:b/>
          <w:sz w:val="24"/>
          <w:szCs w:val="24"/>
        </w:rPr>
      </w:pPr>
    </w:p>
    <w:p w:rsidR="00BF14AB" w:rsidRPr="007A5CAE" w:rsidRDefault="00BF14AB" w:rsidP="00BF14AB">
      <w:pPr>
        <w:spacing w:after="0" w:line="240" w:lineRule="auto"/>
        <w:jc w:val="center"/>
        <w:rPr>
          <w:rFonts w:ascii="Times New Roman" w:hAnsi="Times New Roman" w:cs="Times New Roman"/>
          <w:b/>
          <w:sz w:val="24"/>
          <w:szCs w:val="24"/>
        </w:rPr>
      </w:pPr>
      <w:r w:rsidRPr="000A0AC2">
        <w:rPr>
          <w:rFonts w:ascii="Times New Roman" w:hAnsi="Times New Roman" w:cs="Times New Roman"/>
          <w:b/>
          <w:sz w:val="24"/>
          <w:szCs w:val="24"/>
        </w:rPr>
        <w:t>GORDES CARPETS IN THE HUNGARIAN MUSEUM OF APPLIED ARTS</w:t>
      </w:r>
    </w:p>
    <w:p w:rsidR="00BF14AB" w:rsidRPr="007A5CAE" w:rsidRDefault="00BF14AB" w:rsidP="00BF14AB">
      <w:pPr>
        <w:spacing w:after="0" w:line="240" w:lineRule="auto"/>
        <w:jc w:val="center"/>
        <w:rPr>
          <w:rFonts w:ascii="Times New Roman" w:hAnsi="Times New Roman" w:cs="Times New Roman"/>
          <w:b/>
          <w:sz w:val="24"/>
          <w:szCs w:val="24"/>
        </w:rPr>
      </w:pPr>
    </w:p>
    <w:p w:rsidR="00BF14AB" w:rsidRPr="007A5CAE" w:rsidRDefault="00BF14AB" w:rsidP="00BF14AB">
      <w:pPr>
        <w:spacing w:after="0" w:line="240" w:lineRule="auto"/>
        <w:jc w:val="center"/>
        <w:rPr>
          <w:rFonts w:ascii="Times New Roman" w:hAnsi="Times New Roman" w:cs="Times New Roman"/>
          <w:b/>
          <w:sz w:val="24"/>
          <w:szCs w:val="24"/>
        </w:rPr>
      </w:pPr>
      <w:r w:rsidRPr="007A5CAE">
        <w:rPr>
          <w:rFonts w:ascii="Times New Roman" w:hAnsi="Times New Roman" w:cs="Times New Roman"/>
          <w:b/>
          <w:sz w:val="24"/>
          <w:szCs w:val="24"/>
        </w:rPr>
        <w:tab/>
      </w:r>
      <w:r w:rsidRPr="007A5CAE">
        <w:rPr>
          <w:rFonts w:ascii="Times New Roman" w:hAnsi="Times New Roman" w:cs="Times New Roman"/>
          <w:b/>
          <w:sz w:val="24"/>
          <w:szCs w:val="24"/>
        </w:rPr>
        <w:tab/>
      </w:r>
      <w:r w:rsidRPr="007A5CAE">
        <w:rPr>
          <w:rFonts w:ascii="Times New Roman" w:hAnsi="Times New Roman" w:cs="Times New Roman"/>
          <w:b/>
          <w:sz w:val="24"/>
          <w:szCs w:val="24"/>
        </w:rPr>
        <w:tab/>
      </w:r>
      <w:r w:rsidRPr="007A5CAE">
        <w:rPr>
          <w:rFonts w:ascii="Times New Roman" w:hAnsi="Times New Roman" w:cs="Times New Roman"/>
          <w:b/>
          <w:sz w:val="24"/>
          <w:szCs w:val="24"/>
        </w:rPr>
        <w:tab/>
      </w:r>
      <w:r w:rsidRPr="007A5CAE">
        <w:rPr>
          <w:rFonts w:ascii="Times New Roman" w:hAnsi="Times New Roman" w:cs="Times New Roman"/>
          <w:b/>
          <w:sz w:val="24"/>
          <w:szCs w:val="24"/>
        </w:rPr>
        <w:tab/>
      </w:r>
      <w:r w:rsidRPr="007A5CAE">
        <w:rPr>
          <w:rFonts w:ascii="Times New Roman" w:hAnsi="Times New Roman" w:cs="Times New Roman"/>
          <w:b/>
          <w:sz w:val="24"/>
          <w:szCs w:val="24"/>
        </w:rPr>
        <w:tab/>
      </w:r>
      <w:r w:rsidRPr="007A5CAE">
        <w:rPr>
          <w:rFonts w:ascii="Times New Roman" w:hAnsi="Times New Roman" w:cs="Times New Roman"/>
          <w:b/>
          <w:sz w:val="24"/>
          <w:szCs w:val="24"/>
        </w:rPr>
        <w:tab/>
      </w:r>
      <w:r w:rsidRPr="007A5CAE">
        <w:rPr>
          <w:rFonts w:ascii="Times New Roman" w:hAnsi="Times New Roman" w:cs="Times New Roman"/>
          <w:b/>
          <w:sz w:val="24"/>
          <w:szCs w:val="24"/>
        </w:rPr>
        <w:tab/>
        <w:t xml:space="preserve">                            Ahmet AYTAÇ</w:t>
      </w:r>
      <w:r w:rsidRPr="007A5CAE">
        <w:rPr>
          <w:rStyle w:val="DipnotBavurusu"/>
          <w:rFonts w:ascii="Times New Roman" w:hAnsi="Times New Roman" w:cs="Times New Roman"/>
          <w:b/>
          <w:sz w:val="24"/>
          <w:szCs w:val="24"/>
        </w:rPr>
        <w:footnoteReference w:customMarkFollows="1" w:id="2"/>
        <w:sym w:font="Symbol" w:char="F02A"/>
      </w:r>
    </w:p>
    <w:p w:rsidR="00BF14AB" w:rsidRPr="007A5CAE" w:rsidRDefault="00BF14AB" w:rsidP="00BF14AB">
      <w:pPr>
        <w:spacing w:after="0" w:line="240" w:lineRule="auto"/>
        <w:jc w:val="center"/>
        <w:rPr>
          <w:rFonts w:ascii="Times New Roman" w:hAnsi="Times New Roman" w:cs="Times New Roman"/>
          <w:b/>
          <w:sz w:val="24"/>
          <w:szCs w:val="24"/>
        </w:rPr>
      </w:pPr>
      <w:r w:rsidRPr="007A5CAE">
        <w:rPr>
          <w:rFonts w:ascii="Times New Roman" w:hAnsi="Times New Roman" w:cs="Times New Roman"/>
          <w:b/>
          <w:sz w:val="24"/>
          <w:szCs w:val="24"/>
        </w:rPr>
        <w:t xml:space="preserve">ÖZET  </w:t>
      </w:r>
    </w:p>
    <w:p w:rsidR="00BF14AB" w:rsidRPr="007A5CAE" w:rsidRDefault="00BF14AB" w:rsidP="00BF14AB">
      <w:pPr>
        <w:spacing w:after="0" w:line="240" w:lineRule="auto"/>
        <w:jc w:val="both"/>
        <w:rPr>
          <w:rFonts w:ascii="Times New Roman" w:hAnsi="Times New Roman" w:cs="Times New Roman"/>
          <w:sz w:val="24"/>
          <w:szCs w:val="24"/>
        </w:rPr>
      </w:pPr>
      <w:r w:rsidRPr="007A5CAE">
        <w:rPr>
          <w:rFonts w:ascii="Times New Roman" w:hAnsi="Times New Roman" w:cs="Times New Roman"/>
          <w:sz w:val="24"/>
          <w:szCs w:val="24"/>
        </w:rPr>
        <w:tab/>
        <w:t>Oldukça eski bir geçmişi olan sanatın özünde fayda vardır. Türkistan coğrafyasından Anadolu’ya ve Balkanlara kadar geleneksel Türk sanatları içerisinde önemli olan halıcılık Türklerle beraber gelmiştir. Anadolu’da Selçuklu halıları ile başlayan halı serüveni Osmanlı İmparatorluğu döneminde tüm coğrafyaya yayılmış ve yöresel karakter kazanmıştır.</w:t>
      </w:r>
    </w:p>
    <w:p w:rsidR="00BF14AB" w:rsidRPr="007A5CAE" w:rsidRDefault="00BF14AB" w:rsidP="00BF14AB">
      <w:pPr>
        <w:spacing w:after="0" w:line="240" w:lineRule="auto"/>
        <w:jc w:val="both"/>
        <w:rPr>
          <w:rFonts w:ascii="Times New Roman" w:hAnsi="Times New Roman" w:cs="Times New Roman"/>
          <w:sz w:val="24"/>
          <w:szCs w:val="24"/>
        </w:rPr>
      </w:pPr>
      <w:r w:rsidRPr="007A5CAE">
        <w:rPr>
          <w:rFonts w:ascii="Times New Roman" w:hAnsi="Times New Roman" w:cs="Times New Roman"/>
          <w:sz w:val="24"/>
          <w:szCs w:val="24"/>
        </w:rPr>
        <w:tab/>
        <w:t xml:space="preserve">Batı Anadolu halıları kapsamında Gördes’in ayrı bir yeri vardır. Türk (kapalı) düğüm tekniği üretilen Gördes halılarında kırmızı, beyaz, sarı, lacivert en sık kullanılan renklerdir. </w:t>
      </w:r>
      <w:r>
        <w:rPr>
          <w:rFonts w:ascii="Times New Roman" w:hAnsi="Times New Roman" w:cs="Times New Roman"/>
          <w:sz w:val="24"/>
          <w:szCs w:val="24"/>
        </w:rPr>
        <w:t xml:space="preserve">Özellikle krem renk halı seccadelerde belirgindir. </w:t>
      </w:r>
      <w:r w:rsidRPr="007A5CAE">
        <w:rPr>
          <w:rFonts w:ascii="Times New Roman" w:hAnsi="Times New Roman" w:cs="Times New Roman"/>
          <w:sz w:val="24"/>
          <w:szCs w:val="24"/>
        </w:rPr>
        <w:t>Macaristan Uygulamalı Sanatlar Müzesi Türk halıları bakımından zengin bir koleksiyona sahiptir. Müze envanterine kayıtlı Türk halılarından Gördes yöresine ait olanlar</w:t>
      </w:r>
      <w:r>
        <w:rPr>
          <w:rFonts w:ascii="Times New Roman" w:hAnsi="Times New Roman" w:cs="Times New Roman"/>
          <w:sz w:val="24"/>
          <w:szCs w:val="24"/>
        </w:rPr>
        <w:t>ın bir kısmı</w:t>
      </w:r>
      <w:r w:rsidRPr="007A5CAE">
        <w:rPr>
          <w:rFonts w:ascii="Times New Roman" w:hAnsi="Times New Roman" w:cs="Times New Roman"/>
          <w:sz w:val="24"/>
          <w:szCs w:val="24"/>
        </w:rPr>
        <w:t xml:space="preserve"> teknik ve desen özellikleri bakımından incelenecektir.</w:t>
      </w:r>
    </w:p>
    <w:p w:rsidR="00BF14AB" w:rsidRPr="007A5CAE" w:rsidRDefault="00BF14AB" w:rsidP="00BF14AB">
      <w:pPr>
        <w:spacing w:after="0" w:line="240" w:lineRule="auto"/>
        <w:jc w:val="both"/>
        <w:rPr>
          <w:rFonts w:ascii="Times New Roman" w:hAnsi="Times New Roman" w:cs="Times New Roman"/>
          <w:sz w:val="24"/>
          <w:szCs w:val="24"/>
        </w:rPr>
      </w:pPr>
      <w:r w:rsidRPr="007A5CAE">
        <w:rPr>
          <w:rFonts w:ascii="Times New Roman" w:hAnsi="Times New Roman" w:cs="Times New Roman"/>
          <w:sz w:val="24"/>
          <w:szCs w:val="24"/>
        </w:rPr>
        <w:tab/>
        <w:t>Anahtar kelimeler: Anadolu, sanat, halı, desen, renk, motif.</w:t>
      </w:r>
    </w:p>
    <w:p w:rsidR="00BF14AB" w:rsidRPr="007A5CAE" w:rsidRDefault="00BF14AB" w:rsidP="00BF14AB">
      <w:pPr>
        <w:spacing w:after="0" w:line="240" w:lineRule="auto"/>
        <w:jc w:val="both"/>
        <w:rPr>
          <w:rFonts w:ascii="Times New Roman" w:hAnsi="Times New Roman" w:cs="Times New Roman"/>
          <w:sz w:val="24"/>
          <w:szCs w:val="24"/>
        </w:rPr>
      </w:pPr>
      <w:r w:rsidRPr="007A5CAE">
        <w:rPr>
          <w:rFonts w:ascii="Times New Roman" w:hAnsi="Times New Roman" w:cs="Times New Roman"/>
          <w:sz w:val="24"/>
          <w:szCs w:val="24"/>
        </w:rPr>
        <w:tab/>
      </w:r>
    </w:p>
    <w:p w:rsidR="00BF14AB" w:rsidRPr="007A5CAE" w:rsidRDefault="00BF14AB" w:rsidP="00BF14AB">
      <w:pPr>
        <w:spacing w:after="0" w:line="240" w:lineRule="auto"/>
        <w:jc w:val="center"/>
        <w:rPr>
          <w:rFonts w:ascii="Times New Roman" w:hAnsi="Times New Roman" w:cs="Times New Roman"/>
          <w:b/>
          <w:sz w:val="24"/>
          <w:szCs w:val="24"/>
        </w:rPr>
      </w:pPr>
      <w:r w:rsidRPr="007A5CAE">
        <w:rPr>
          <w:rFonts w:ascii="Times New Roman" w:hAnsi="Times New Roman" w:cs="Times New Roman"/>
          <w:b/>
          <w:sz w:val="24"/>
          <w:szCs w:val="24"/>
        </w:rPr>
        <w:t>ABSTRACT</w:t>
      </w:r>
    </w:p>
    <w:p w:rsidR="00BF14AB" w:rsidRPr="00AC3916" w:rsidRDefault="00BF14AB" w:rsidP="00BF14AB">
      <w:pPr>
        <w:spacing w:after="0" w:line="240" w:lineRule="auto"/>
        <w:ind w:firstLine="708"/>
        <w:jc w:val="both"/>
        <w:rPr>
          <w:rFonts w:ascii="Times New Roman" w:hAnsi="Times New Roman" w:cs="Times New Roman"/>
          <w:sz w:val="24"/>
          <w:szCs w:val="24"/>
          <w:lang w:val="en-US"/>
        </w:rPr>
      </w:pPr>
      <w:r w:rsidRPr="00AC3916">
        <w:rPr>
          <w:rFonts w:ascii="Times New Roman" w:hAnsi="Times New Roman" w:cs="Times New Roman"/>
          <w:sz w:val="24"/>
          <w:szCs w:val="24"/>
          <w:lang w:val="en-US"/>
        </w:rPr>
        <w:t>Art, which has a very old history, has inherent benefits. Carpet weaving, which is important among traditional Turkish arts from the geography of Turkestan to Anatolia and the Balkans, came with the Turks. The carpet adventure, which started with Seljuk carpets in Anatolia, spread throughout the geography during the Ottoman Empire and gained a local character.</w:t>
      </w:r>
    </w:p>
    <w:p w:rsidR="00BF14AB" w:rsidRPr="00AC3916" w:rsidRDefault="00BF14AB" w:rsidP="00BF14AB">
      <w:pPr>
        <w:spacing w:after="0" w:line="240" w:lineRule="auto"/>
        <w:jc w:val="both"/>
        <w:rPr>
          <w:rFonts w:ascii="Times New Roman" w:hAnsi="Times New Roman" w:cs="Times New Roman"/>
          <w:sz w:val="24"/>
          <w:szCs w:val="24"/>
          <w:lang w:val="en-US"/>
        </w:rPr>
      </w:pPr>
      <w:r w:rsidRPr="00AC3916">
        <w:rPr>
          <w:rFonts w:ascii="Times New Roman" w:hAnsi="Times New Roman" w:cs="Times New Roman"/>
          <w:sz w:val="24"/>
          <w:szCs w:val="24"/>
          <w:lang w:val="en-US"/>
        </w:rPr>
        <w:tab/>
        <w:t>Gördes has a special place within the scope of Western Anatolian carpets. Red, white, yellow and dark blue are the most frequently used colors in Gördes carpets produced with the Turkish (closed) knot technique. It is especially evident in cream colored carpet prayer rugs. The Hungarian Museum of Applied Arts has a rich collection of Turkish carpets. Some of the Turkish carpets registered in the museum inventory, belonging to the Gördes region, will be examined in terms of their technical and pattern features.</w:t>
      </w:r>
    </w:p>
    <w:p w:rsidR="00BF14AB" w:rsidRPr="00AC3916" w:rsidRDefault="00BF14AB" w:rsidP="00BF14AB">
      <w:pPr>
        <w:spacing w:after="0" w:line="240" w:lineRule="auto"/>
        <w:jc w:val="both"/>
        <w:rPr>
          <w:rFonts w:ascii="Times New Roman" w:hAnsi="Times New Roman" w:cs="Times New Roman"/>
          <w:sz w:val="24"/>
          <w:szCs w:val="24"/>
          <w:lang w:val="en-US"/>
        </w:rPr>
      </w:pPr>
      <w:r w:rsidRPr="00AC3916">
        <w:rPr>
          <w:rFonts w:ascii="Times New Roman" w:hAnsi="Times New Roman" w:cs="Times New Roman"/>
          <w:sz w:val="24"/>
          <w:szCs w:val="24"/>
          <w:lang w:val="en-US"/>
        </w:rPr>
        <w:tab/>
        <w:t>Key words: Anatolia, art, carpet, pattern, color, motif.</w:t>
      </w:r>
    </w:p>
    <w:p w:rsidR="00DD098C" w:rsidRDefault="00DD098C"/>
    <w:sectPr w:rsidR="00DD098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98C" w:rsidRDefault="00DD098C" w:rsidP="00BF14AB">
      <w:pPr>
        <w:spacing w:after="0" w:line="240" w:lineRule="auto"/>
      </w:pPr>
      <w:r>
        <w:separator/>
      </w:r>
    </w:p>
  </w:endnote>
  <w:endnote w:type="continuationSeparator" w:id="1">
    <w:p w:rsidR="00DD098C" w:rsidRDefault="00DD098C" w:rsidP="00BF14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98C" w:rsidRDefault="00DD098C" w:rsidP="00BF14AB">
      <w:pPr>
        <w:spacing w:after="0" w:line="240" w:lineRule="auto"/>
      </w:pPr>
      <w:r>
        <w:separator/>
      </w:r>
    </w:p>
  </w:footnote>
  <w:footnote w:type="continuationSeparator" w:id="1">
    <w:p w:rsidR="00DD098C" w:rsidRDefault="00DD098C" w:rsidP="00BF14AB">
      <w:pPr>
        <w:spacing w:after="0" w:line="240" w:lineRule="auto"/>
      </w:pPr>
      <w:r>
        <w:continuationSeparator/>
      </w:r>
    </w:p>
  </w:footnote>
  <w:footnote w:id="2">
    <w:p w:rsidR="00BF14AB" w:rsidRPr="007B55AA" w:rsidRDefault="00BF14AB" w:rsidP="00BF14AB">
      <w:pPr>
        <w:pStyle w:val="DipnotMetni"/>
        <w:jc w:val="both"/>
        <w:rPr>
          <w:rFonts w:ascii="Times New Roman" w:hAnsi="Times New Roman" w:cs="Times New Roman"/>
        </w:rPr>
      </w:pPr>
      <w:r w:rsidRPr="007B55AA">
        <w:rPr>
          <w:rStyle w:val="DipnotBavurusu"/>
          <w:rFonts w:ascii="Times New Roman" w:hAnsi="Times New Roman" w:cs="Times New Roman"/>
        </w:rPr>
        <w:sym w:font="Symbol" w:char="F02A"/>
      </w:r>
      <w:r w:rsidRPr="007B55AA">
        <w:rPr>
          <w:rFonts w:ascii="Times New Roman" w:hAnsi="Times New Roman" w:cs="Times New Roman"/>
        </w:rPr>
        <w:t xml:space="preserve"> Dr. Öğr. Üyesi, Aydın Adnan Menderes Üniversitesi Aydın-Türkiye.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BF14AB"/>
    <w:rsid w:val="00BF14AB"/>
    <w:rsid w:val="00DD098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unhideWhenUsed/>
    <w:rsid w:val="00BF14AB"/>
    <w:pPr>
      <w:spacing w:after="0" w:line="240" w:lineRule="auto"/>
    </w:pPr>
    <w:rPr>
      <w:rFonts w:eastAsiaTheme="minorHAnsi"/>
      <w:sz w:val="20"/>
      <w:szCs w:val="20"/>
      <w:lang w:eastAsia="en-US"/>
    </w:rPr>
  </w:style>
  <w:style w:type="character" w:customStyle="1" w:styleId="DipnotMetniChar">
    <w:name w:val="Dipnot Metni Char"/>
    <w:basedOn w:val="VarsaylanParagrafYazTipi"/>
    <w:link w:val="DipnotMetni"/>
    <w:semiHidden/>
    <w:rsid w:val="00BF14AB"/>
    <w:rPr>
      <w:rFonts w:eastAsiaTheme="minorHAnsi"/>
      <w:sz w:val="20"/>
      <w:szCs w:val="20"/>
      <w:lang w:eastAsia="en-US"/>
    </w:rPr>
  </w:style>
  <w:style w:type="character" w:styleId="DipnotBavurusu">
    <w:name w:val="footnote reference"/>
    <w:basedOn w:val="VarsaylanParagrafYazTipi"/>
    <w:semiHidden/>
    <w:unhideWhenUsed/>
    <w:rsid w:val="00BF14A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2025-06-11T10:43:00Z</dcterms:created>
  <dcterms:modified xsi:type="dcterms:W3CDTF">2025-06-11T10:44:00Z</dcterms:modified>
</cp:coreProperties>
</file>