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B9" w:rsidRDefault="00757309">
      <w:pPr>
        <w:spacing w:after="120"/>
        <w:jc w:val="center"/>
      </w:pPr>
      <w:r>
        <w:rPr>
          <w:b/>
        </w:rPr>
        <w:t>RƏQƏMSAL ALƏTLƏRİN DİSTANT TƏHSİLDƏ TƏLƏBƏ AKTİVLİYİNƏ TƏSİRİ</w:t>
      </w:r>
    </w:p>
    <w:p w:rsidR="007A2BB9" w:rsidRDefault="00757309">
      <w:pPr>
        <w:spacing w:after="120"/>
        <w:jc w:val="center"/>
      </w:pPr>
      <w:r>
        <w:rPr>
          <w:b/>
        </w:rPr>
        <w:t>THE INFLUENCE OF DIGITAL TOOLS ON STUDENT ENGAGEMENT IN REMOTE LEARNING</w:t>
      </w:r>
    </w:p>
    <w:p w:rsidR="00EB24FB" w:rsidRPr="00757309" w:rsidRDefault="00EB24FB">
      <w:pPr>
        <w:rPr>
          <w:highlight w:val="yellow"/>
        </w:rPr>
      </w:pPr>
      <w:r w:rsidRPr="00757309">
        <w:rPr>
          <w:highlight w:val="yellow"/>
        </w:rPr>
        <w:t>Fidan Səmədova</w:t>
      </w:r>
    </w:p>
    <w:p w:rsidR="007A2BB9" w:rsidRPr="00757309" w:rsidRDefault="00757309">
      <w:pPr>
        <w:rPr>
          <w:highlight w:val="yellow"/>
        </w:rPr>
      </w:pPr>
      <w:r w:rsidRPr="00757309">
        <w:rPr>
          <w:highlight w:val="yellow"/>
        </w:rPr>
        <w:t>Mingəçevir Turizm Kolleci</w:t>
      </w:r>
    </w:p>
    <w:p w:rsidR="00EB24FB" w:rsidRPr="00757309" w:rsidRDefault="00757309">
      <w:pPr>
        <w:rPr>
          <w:highlight w:val="yellow"/>
        </w:rPr>
      </w:pPr>
      <w:r w:rsidRPr="00757309">
        <w:rPr>
          <w:highlight w:val="yellow"/>
        </w:rPr>
        <w:t>E-mail</w:t>
      </w:r>
      <w:bookmarkStart w:id="0" w:name="_GoBack"/>
      <w:r w:rsidRPr="00757309">
        <w:rPr>
          <w:highlight w:val="yellow"/>
        </w:rPr>
        <w:t xml:space="preserve">: </w:t>
      </w:r>
      <w:r w:rsidR="0065078A">
        <w:rPr>
          <w:highlight w:val="yellow"/>
        </w:rPr>
        <w:t>semedovafıdan67@gmail.com</w:t>
      </w:r>
    </w:p>
    <w:bookmarkEnd w:id="0"/>
    <w:p w:rsidR="007A2BB9" w:rsidRDefault="00757309">
      <w:r w:rsidRPr="00757309">
        <w:rPr>
          <w:highlight w:val="yellow"/>
        </w:rPr>
        <w:t>ORCID:</w:t>
      </w:r>
      <w:r>
        <w:t xml:space="preserve"> </w:t>
      </w:r>
      <w:r w:rsidR="0065078A">
        <w:t>0009-0004-6795-1334</w:t>
      </w:r>
    </w:p>
    <w:p w:rsidR="007A2BB9" w:rsidRDefault="00757309">
      <w:pPr>
        <w:spacing w:after="120"/>
        <w:ind w:firstLine="567"/>
        <w:rPr>
          <w:b/>
        </w:rPr>
      </w:pPr>
      <w:r>
        <w:rPr>
          <w:b/>
        </w:rPr>
        <w:t>Xülasə</w:t>
      </w:r>
    </w:p>
    <w:p w:rsidR="00EB24FB" w:rsidRDefault="00EB24FB" w:rsidP="00EB24FB">
      <w:pPr>
        <w:spacing w:after="120"/>
        <w:ind w:firstLine="567"/>
        <w:jc w:val="both"/>
      </w:pPr>
      <w:proofErr w:type="gramStart"/>
      <w:r>
        <w:t>Bu məqalədə müasir dövrdə rəqəmsal alətlərin distant təhsildə tələbə aktivliyinə təsiri sistemli şəkildə araşdırılır.</w:t>
      </w:r>
      <w:proofErr w:type="gramEnd"/>
      <w:r>
        <w:t xml:space="preserve"> </w:t>
      </w:r>
      <w:proofErr w:type="gramStart"/>
      <w:r>
        <w:t>Xüsusilə COVID-19 pandemiyasından sonrakı dövrdə təhsil sistemində baş verən sürətli rəqəmsallaşma prosesi yeni texnoloji vasitələrin istifadəsini qaçılmaz etmişdir.</w:t>
      </w:r>
      <w:proofErr w:type="gramEnd"/>
      <w:r>
        <w:t xml:space="preserve"> Onlayn tədris platformaları – Zoom, Google Classroom, Kahoot və Padlet kimi tətbiqlər – təlim prosesinin təşkili və idarə olunmasında geniş yer almış, müəllim və tələbələr arasında qarşılıqlı əlaqə modellərini köklü şəkildə dəyişmişdir. </w:t>
      </w:r>
      <w:proofErr w:type="gramStart"/>
      <w:r>
        <w:t>Məqalədə tələbə fəallığının üç əsas komponenti – kognitiv (zehni iştirak və düşünmə bacarığı), emosional (motivasiya və maraq), və davranış (dərslərdə iştirak və tapşırıqların yerinə yetirilməsi) aspektlərindən bu rəqəmsal alətlərin rolu dəyərləndirilir.</w:t>
      </w:r>
      <w:proofErr w:type="gramEnd"/>
      <w:r>
        <w:t xml:space="preserve"> </w:t>
      </w:r>
      <w:proofErr w:type="gramStart"/>
      <w:r>
        <w:t>Tədqiqatın nəticələri göstərir ki, pedaqoji məqsədlərə uyğun seçilmiş və təlimə inteqrasiya olunmuş texnoloji alətlər tələbələrin dərsə marağını artırır, öyrənməyə fəal münasibət yaradır və təhsil nəticələrinin keyfiyyətini yüksəldir.</w:t>
      </w:r>
      <w:proofErr w:type="gramEnd"/>
      <w:r>
        <w:t xml:space="preserve"> </w:t>
      </w:r>
      <w:proofErr w:type="gramStart"/>
      <w:r>
        <w:t>Bununla yanaşı, texniki çətinliklər, rəqəmsal savadlılığın qeyri-bərabərliyi və bəzi tələbələrin internet resurslarına məhdud çıxışı kimi problemlər də tələbə iştirakına mənfi təsir göstərməkdədir.</w:t>
      </w:r>
      <w:proofErr w:type="gramEnd"/>
      <w:r>
        <w:t xml:space="preserve"> </w:t>
      </w:r>
      <w:proofErr w:type="gramStart"/>
      <w:r>
        <w:t>Məqalədə həmçinin müəllimlər üçün rəqəmsal texnologiyaların tədris prosesinə effektiv və məqsədyönlü şəkildə inteqrasiyası ilə bağlı praktik tövsiyələr irəli sürülür.</w:t>
      </w:r>
      <w:proofErr w:type="gramEnd"/>
      <w:r>
        <w:t xml:space="preserve"> </w:t>
      </w:r>
      <w:proofErr w:type="gramStart"/>
      <w:r>
        <w:t>Bu nəticələr gələcək distant və qarışıq təhsil modellərinin inkişafı üçün nəzəri və praktiki əsas yaradır.</w:t>
      </w:r>
      <w:proofErr w:type="gramEnd"/>
    </w:p>
    <w:p w:rsidR="00757309" w:rsidRDefault="00757309" w:rsidP="00EB24FB">
      <w:pPr>
        <w:spacing w:after="120"/>
        <w:ind w:firstLine="567"/>
        <w:jc w:val="both"/>
      </w:pPr>
      <w:r>
        <w:rPr>
          <w:rStyle w:val="af6"/>
        </w:rPr>
        <w:lastRenderedPageBreak/>
        <w:t>Açar sözlər:</w:t>
      </w:r>
      <w:r>
        <w:t xml:space="preserve"> distant təhsil, rəqəmsal alətlər, tələbə fəallığı, onlayn öyrənmə, interaktiv platformalar</w:t>
      </w:r>
    </w:p>
    <w:p w:rsidR="007A2BB9" w:rsidRDefault="00757309">
      <w:pPr>
        <w:spacing w:after="120"/>
        <w:ind w:firstLine="567"/>
      </w:pPr>
      <w:r>
        <w:rPr>
          <w:b/>
        </w:rPr>
        <w:t>Abstract</w:t>
      </w:r>
    </w:p>
    <w:p w:rsidR="00EB24FB" w:rsidRDefault="00EB24FB" w:rsidP="00EB24FB">
      <w:pPr>
        <w:spacing w:after="120"/>
        <w:ind w:firstLine="567"/>
        <w:jc w:val="both"/>
      </w:pPr>
      <w:r w:rsidRPr="00EB24FB">
        <w:t>This article presents a comprehensive analysis of the impact of digital tools on student engagement in remote education. In the wake of the COVID-19 pandemic, the rapid digital transformation of educational systems has made the integration of technological platforms an essential component of modern teaching practices. Online learning environments, particularly platforms such as Zoom, Google Classroom, Kahoot, and Padlet, have become instrumental in reshaping the structure of virtual classrooms and redefining the interaction between students and educators. The study investigates the influence of these tools on three key dimensions of student engagement: cognitive (mental involvement and learning strategies), emotional (interest and motivation), and behavioral (participation and task completion). Findings indicate that when digital tools are purposefully and effectively integrated into the educational process, they enhance students’ motivation, foster active learning behaviors, and lead to improved academic outcomes. Despite these benefits, certain limitations persist, including technological barriers, unequal levels of digital literacy, and restricted access to stable internet connections, all of which can hinder students' full participation. The article concludes with practical recommendations for educators on how to use digital technologies in a pedagogically sound manner to maximize engagement in online and hybrid learning environments. These insights offer both theoretical and practical contributions to the ongoing development of effective remote teaching strategies in the post-pandemic educational landscape.</w:t>
      </w:r>
    </w:p>
    <w:p w:rsidR="007A2BB9" w:rsidRDefault="00757309" w:rsidP="00EB24FB">
      <w:pPr>
        <w:spacing w:after="120"/>
        <w:ind w:firstLine="567"/>
        <w:jc w:val="both"/>
      </w:pPr>
      <w:r w:rsidRPr="00757309">
        <w:rPr>
          <w:b/>
        </w:rPr>
        <w:t>Keywords:</w:t>
      </w:r>
      <w:r>
        <w:t xml:space="preserve"> remote education, digital tools, student engagement, online learning, interactive platforms</w:t>
      </w:r>
    </w:p>
    <w:p w:rsidR="00757309" w:rsidRDefault="00757309" w:rsidP="00EB24FB">
      <w:pPr>
        <w:pStyle w:val="aff8"/>
        <w:rPr>
          <w:b/>
          <w:lang w:val="en-US"/>
        </w:rPr>
      </w:pPr>
    </w:p>
    <w:p w:rsidR="00757309" w:rsidRDefault="00757309" w:rsidP="00EB24FB">
      <w:pPr>
        <w:pStyle w:val="aff8"/>
        <w:rPr>
          <w:b/>
          <w:lang w:val="en-US"/>
        </w:rPr>
      </w:pPr>
    </w:p>
    <w:p w:rsidR="00EB24FB" w:rsidRPr="00EB24FB" w:rsidRDefault="00EB24FB" w:rsidP="00EB24FB">
      <w:pPr>
        <w:pStyle w:val="aff8"/>
        <w:rPr>
          <w:b/>
          <w:lang w:val="en-US"/>
        </w:rPr>
      </w:pPr>
      <w:r w:rsidRPr="00EB24FB">
        <w:rPr>
          <w:b/>
          <w:lang w:val="en-US"/>
        </w:rPr>
        <w:lastRenderedPageBreak/>
        <w:t>1. Rəqəmsal alətlər və təhsildəki yeri</w:t>
      </w:r>
    </w:p>
    <w:p w:rsidR="00EB24FB" w:rsidRPr="00EB24FB" w:rsidRDefault="00EB24FB" w:rsidP="00EB24FB">
      <w:pPr>
        <w:pStyle w:val="aff8"/>
        <w:jc w:val="both"/>
        <w:rPr>
          <w:lang w:val="en-US"/>
        </w:rPr>
      </w:pPr>
      <w:proofErr w:type="gramStart"/>
      <w:r w:rsidRPr="00EB24FB">
        <w:rPr>
          <w:lang w:val="en-US"/>
        </w:rPr>
        <w:t>Rəqəmsal texnologiyalar müasir təhsil sisteminin ayrılmaz hissəsinə çevrilmişdir.</w:t>
      </w:r>
      <w:proofErr w:type="gramEnd"/>
      <w:r w:rsidRPr="00EB24FB">
        <w:rPr>
          <w:lang w:val="en-US"/>
        </w:rPr>
        <w:t xml:space="preserve"> </w:t>
      </w:r>
      <w:proofErr w:type="gramStart"/>
      <w:r w:rsidRPr="00EB24FB">
        <w:rPr>
          <w:lang w:val="en-US"/>
        </w:rPr>
        <w:t>Xüsusilə distant və hibrid təhsil modellərinin tətbiqi fonunda bu texnologiyaların funksionallığı və pedaqoji potensialı daha da ön plana çıxmışdır.</w:t>
      </w:r>
      <w:proofErr w:type="gramEnd"/>
      <w:r w:rsidRPr="00EB24FB">
        <w:rPr>
          <w:lang w:val="en-US"/>
        </w:rPr>
        <w:t xml:space="preserve"> </w:t>
      </w:r>
      <w:proofErr w:type="gramStart"/>
      <w:r w:rsidRPr="00EB24FB">
        <w:rPr>
          <w:lang w:val="en-US"/>
        </w:rPr>
        <w:t>Rəqəmsal alətlər təkcə texniki vasitə olmaqla qalmayıb, təlimin məzmununa və metodikasına təsir edən mühüm faktor kimi çıxış edir.</w:t>
      </w:r>
      <w:proofErr w:type="gramEnd"/>
    </w:p>
    <w:p w:rsidR="00EB24FB" w:rsidRPr="00EB24FB" w:rsidRDefault="00EB24FB" w:rsidP="00EB24FB">
      <w:pPr>
        <w:pStyle w:val="aff8"/>
        <w:jc w:val="both"/>
        <w:rPr>
          <w:lang w:val="en-US"/>
        </w:rPr>
      </w:pPr>
      <w:r w:rsidRPr="00EB24FB">
        <w:rPr>
          <w:lang w:val="en-US"/>
        </w:rPr>
        <w:t>Distant təhsildə geniş istifadə olunan əsas rəqəmsal vasitələr aşağıdakı kimi qruplaşdırıla bilər:</w:t>
      </w:r>
    </w:p>
    <w:p w:rsidR="00EB24FB" w:rsidRPr="00EB24FB" w:rsidRDefault="00EB24FB" w:rsidP="00EB24FB">
      <w:pPr>
        <w:pStyle w:val="aff8"/>
        <w:numPr>
          <w:ilvl w:val="0"/>
          <w:numId w:val="15"/>
        </w:numPr>
        <w:jc w:val="both"/>
        <w:rPr>
          <w:lang w:val="en-US"/>
        </w:rPr>
      </w:pPr>
      <w:r w:rsidRPr="00EB24FB">
        <w:rPr>
          <w:rStyle w:val="af6"/>
          <w:lang w:val="en-US"/>
        </w:rPr>
        <w:t>Zoom</w:t>
      </w:r>
      <w:r w:rsidRPr="00EB24FB">
        <w:rPr>
          <w:lang w:val="en-US"/>
        </w:rPr>
        <w:t xml:space="preserve">, </w:t>
      </w:r>
      <w:r w:rsidRPr="00EB24FB">
        <w:rPr>
          <w:rStyle w:val="af6"/>
          <w:lang w:val="en-US"/>
        </w:rPr>
        <w:t>Microsoft Teams</w:t>
      </w:r>
      <w:r w:rsidRPr="00EB24FB">
        <w:rPr>
          <w:lang w:val="en-US"/>
        </w:rPr>
        <w:t xml:space="preserve"> – sinxron (canlı) dərslərin təşkili üçün istifadə olunur. Bu platformalar real vaxtda müəllim və tələbələr arasında vizual və səsli əlaqəni təmin edir, eyni zamanda ekran paylaşımı, interaktiv lövhə və "breakout room" imkanları ilə qrup işlərini təşviq edir.</w:t>
      </w:r>
    </w:p>
    <w:p w:rsidR="00EB24FB" w:rsidRPr="00EB24FB" w:rsidRDefault="00EB24FB" w:rsidP="00EB24FB">
      <w:pPr>
        <w:pStyle w:val="aff8"/>
        <w:numPr>
          <w:ilvl w:val="0"/>
          <w:numId w:val="15"/>
        </w:numPr>
        <w:jc w:val="both"/>
        <w:rPr>
          <w:lang w:val="en-US"/>
        </w:rPr>
      </w:pPr>
      <w:r w:rsidRPr="00EB24FB">
        <w:rPr>
          <w:rStyle w:val="af6"/>
          <w:lang w:val="en-US"/>
        </w:rPr>
        <w:t>Google Classroom</w:t>
      </w:r>
      <w:r w:rsidRPr="00EB24FB">
        <w:rPr>
          <w:lang w:val="en-US"/>
        </w:rPr>
        <w:t xml:space="preserve">, </w:t>
      </w:r>
      <w:r w:rsidRPr="00EB24FB">
        <w:rPr>
          <w:rStyle w:val="af6"/>
          <w:lang w:val="en-US"/>
        </w:rPr>
        <w:t>Moodle</w:t>
      </w:r>
      <w:r w:rsidRPr="00EB24FB">
        <w:rPr>
          <w:lang w:val="en-US"/>
        </w:rPr>
        <w:t xml:space="preserve"> – asinxron təhsil üçün nəzərdə tutulmuş idarəetmə sistemləridir. Bu vasitələrlə dərs materiallarının yüklənməsi, tapşırıqların verilməsi, qiymətləndirmənin həyata keçirilməsi və geribildirimlərin verilməsi mümkün olur. Eyni zamanda, bu platformalar müəllim və tələbə arasında davamlı informasiya axını üçün effektiv infrastruktur təmin edir.</w:t>
      </w:r>
    </w:p>
    <w:p w:rsidR="00EB24FB" w:rsidRDefault="00EB24FB" w:rsidP="00EB24FB">
      <w:pPr>
        <w:pStyle w:val="aff8"/>
        <w:numPr>
          <w:ilvl w:val="0"/>
          <w:numId w:val="15"/>
        </w:numPr>
        <w:jc w:val="both"/>
      </w:pPr>
      <w:r w:rsidRPr="00EB24FB">
        <w:rPr>
          <w:rStyle w:val="af6"/>
          <w:lang w:val="en-US"/>
        </w:rPr>
        <w:t>Kahoot</w:t>
      </w:r>
      <w:r w:rsidRPr="00EB24FB">
        <w:rPr>
          <w:lang w:val="en-US"/>
        </w:rPr>
        <w:t xml:space="preserve">, </w:t>
      </w:r>
      <w:r w:rsidRPr="00EB24FB">
        <w:rPr>
          <w:rStyle w:val="af6"/>
          <w:lang w:val="en-US"/>
        </w:rPr>
        <w:t>Mentimeter</w:t>
      </w:r>
      <w:r w:rsidRPr="00EB24FB">
        <w:rPr>
          <w:lang w:val="en-US"/>
        </w:rPr>
        <w:t xml:space="preserve">, </w:t>
      </w:r>
      <w:r w:rsidRPr="00EB24FB">
        <w:rPr>
          <w:rStyle w:val="af6"/>
          <w:lang w:val="en-US"/>
        </w:rPr>
        <w:t>Padlet</w:t>
      </w:r>
      <w:r w:rsidRPr="00EB24FB">
        <w:rPr>
          <w:lang w:val="en-US"/>
        </w:rPr>
        <w:t xml:space="preserve"> – interaktivlik və oyunlaşdırma əsaslı öyrənmə üçün tətbiq olunur. Bu alətlər dərs zamanı tələbələrin diqqətini cəmləmək, onların dərsə aktiv şəkildə cəlb olunmasını təmin etmək və dərs materialını əyləncəli şəkildə təqdim etmək üçün istifadə olunur. </w:t>
      </w:r>
      <w:r>
        <w:t>Xüsusilə Kahoot vasitəsilə keçirilən viktorinalar tələbələrin motivasiyasını artırır.</w:t>
      </w:r>
    </w:p>
    <w:p w:rsidR="00EB24FB" w:rsidRDefault="00EB24FB" w:rsidP="00EB24FB">
      <w:pPr>
        <w:pStyle w:val="aff8"/>
        <w:numPr>
          <w:ilvl w:val="0"/>
          <w:numId w:val="15"/>
        </w:numPr>
        <w:jc w:val="both"/>
      </w:pPr>
      <w:r>
        <w:rPr>
          <w:rStyle w:val="af6"/>
        </w:rPr>
        <w:t>YouTube</w:t>
      </w:r>
      <w:r>
        <w:t xml:space="preserve">, </w:t>
      </w:r>
      <w:r>
        <w:rPr>
          <w:rStyle w:val="af6"/>
        </w:rPr>
        <w:t>Coursera</w:t>
      </w:r>
      <w:r>
        <w:t xml:space="preserve">, </w:t>
      </w:r>
      <w:r>
        <w:rPr>
          <w:rStyle w:val="af6"/>
        </w:rPr>
        <w:t>Khan Academy</w:t>
      </w:r>
      <w:r>
        <w:t xml:space="preserve"> – əlavə təhsil resurslarının əldə edilməsi məqsədilə geniş istifadə olunur. Bu platformalar tələbələrə dərs mövzularını daha </w:t>
      </w:r>
      <w:r>
        <w:lastRenderedPageBreak/>
        <w:t>dərindən öyrənmək üçün videodərslər, mühazirələr və interaktiv kurslar təqdim edir. Bununla da öyrənmə fərdiləşdirilir və tələbənin öz öyrənmə tempinə uyğun irəliləməsinə şərait yaranır.</w:t>
      </w:r>
    </w:p>
    <w:p w:rsidR="00EB24FB" w:rsidRDefault="00EB24FB" w:rsidP="00EB24FB">
      <w:pPr>
        <w:pStyle w:val="aff8"/>
        <w:spacing w:before="0" w:beforeAutospacing="0" w:after="0" w:afterAutospacing="0"/>
        <w:jc w:val="both"/>
      </w:pPr>
      <w:r>
        <w:t>Nəticə etibarilə, rəqəmsal alətlər təhsil prosesinin sadəcə texniki dəstəyi deyil, həm də pedaqoji keyfiyyətin artırılmasına yönəlmiş əsas komponentlərindən biridir. Onların məqsədyönlü istifadəsi təlimin effektivliyini artırmaqla yanaşı, tələbə fəallığını və təhsil motivasiyasını da yüksəldir.</w:t>
      </w:r>
    </w:p>
    <w:p w:rsidR="00EB24FB" w:rsidRPr="00EB24FB" w:rsidRDefault="00EB24FB" w:rsidP="00EB24FB">
      <w:pPr>
        <w:spacing w:after="0" w:line="240" w:lineRule="auto"/>
        <w:jc w:val="both"/>
        <w:rPr>
          <w:rFonts w:cs="Times New Roman"/>
          <w:sz w:val="24"/>
          <w:szCs w:val="24"/>
          <w:lang w:val="ru-RU" w:eastAsia="ru-RU"/>
        </w:rPr>
      </w:pPr>
      <w:proofErr w:type="gramStart"/>
      <w:r w:rsidRPr="00EB24FB">
        <w:rPr>
          <w:rFonts w:cs="Times New Roman"/>
          <w:sz w:val="24"/>
          <w:szCs w:val="24"/>
          <w:lang w:eastAsia="ru-RU"/>
        </w:rPr>
        <w:t>Bu</w:t>
      </w:r>
      <w:r w:rsidRPr="00EB24FB">
        <w:rPr>
          <w:rFonts w:cs="Times New Roman"/>
          <w:sz w:val="24"/>
          <w:szCs w:val="24"/>
          <w:lang w:val="ru-RU" w:eastAsia="ru-RU"/>
        </w:rPr>
        <w:t xml:space="preserve"> </w:t>
      </w:r>
      <w:r w:rsidRPr="00EB24FB">
        <w:rPr>
          <w:rFonts w:cs="Times New Roman"/>
          <w:sz w:val="24"/>
          <w:szCs w:val="24"/>
          <w:lang w:eastAsia="ru-RU"/>
        </w:rPr>
        <w:t>al</w:t>
      </w:r>
      <w:r w:rsidRPr="00EB24FB">
        <w:rPr>
          <w:rFonts w:cs="Times New Roman"/>
          <w:sz w:val="24"/>
          <w:szCs w:val="24"/>
          <w:lang w:val="ru-RU" w:eastAsia="ru-RU"/>
        </w:rPr>
        <w:t>ə</w:t>
      </w:r>
      <w:r w:rsidRPr="00EB24FB">
        <w:rPr>
          <w:rFonts w:cs="Times New Roman"/>
          <w:sz w:val="24"/>
          <w:szCs w:val="24"/>
          <w:lang w:eastAsia="ru-RU"/>
        </w:rPr>
        <w:t>tl</w:t>
      </w:r>
      <w:r w:rsidRPr="00EB24FB">
        <w:rPr>
          <w:rFonts w:cs="Times New Roman"/>
          <w:sz w:val="24"/>
          <w:szCs w:val="24"/>
          <w:lang w:val="ru-RU" w:eastAsia="ru-RU"/>
        </w:rPr>
        <w:t>ə</w:t>
      </w:r>
      <w:r w:rsidRPr="00EB24FB">
        <w:rPr>
          <w:rFonts w:cs="Times New Roman"/>
          <w:sz w:val="24"/>
          <w:szCs w:val="24"/>
          <w:lang w:eastAsia="ru-RU"/>
        </w:rPr>
        <w:t>r</w:t>
      </w:r>
      <w:r w:rsidRPr="00EB24FB">
        <w:rPr>
          <w:rFonts w:cs="Times New Roman"/>
          <w:sz w:val="24"/>
          <w:szCs w:val="24"/>
          <w:lang w:val="ru-RU" w:eastAsia="ru-RU"/>
        </w:rPr>
        <w:t xml:space="preserve"> </w:t>
      </w:r>
      <w:r w:rsidRPr="00EB24FB">
        <w:rPr>
          <w:rFonts w:cs="Times New Roman"/>
          <w:sz w:val="24"/>
          <w:szCs w:val="24"/>
          <w:lang w:eastAsia="ru-RU"/>
        </w:rPr>
        <w:t>d</w:t>
      </w:r>
      <w:r w:rsidRPr="00EB24FB">
        <w:rPr>
          <w:rFonts w:cs="Times New Roman"/>
          <w:sz w:val="24"/>
          <w:szCs w:val="24"/>
          <w:lang w:val="ru-RU" w:eastAsia="ru-RU"/>
        </w:rPr>
        <w:t>ə</w:t>
      </w:r>
      <w:r w:rsidRPr="00EB24FB">
        <w:rPr>
          <w:rFonts w:cs="Times New Roman"/>
          <w:sz w:val="24"/>
          <w:szCs w:val="24"/>
          <w:lang w:eastAsia="ru-RU"/>
        </w:rPr>
        <w:t>rs</w:t>
      </w:r>
      <w:r w:rsidRPr="00EB24FB">
        <w:rPr>
          <w:rFonts w:cs="Times New Roman"/>
          <w:sz w:val="24"/>
          <w:szCs w:val="24"/>
          <w:lang w:val="ru-RU" w:eastAsia="ru-RU"/>
        </w:rPr>
        <w:t xml:space="preserve"> </w:t>
      </w:r>
      <w:r w:rsidRPr="00EB24FB">
        <w:rPr>
          <w:rFonts w:cs="Times New Roman"/>
          <w:sz w:val="24"/>
          <w:szCs w:val="24"/>
          <w:lang w:eastAsia="ru-RU"/>
        </w:rPr>
        <w:t>prosesini</w:t>
      </w:r>
      <w:r w:rsidRPr="00EB24FB">
        <w:rPr>
          <w:rFonts w:cs="Times New Roman"/>
          <w:sz w:val="24"/>
          <w:szCs w:val="24"/>
          <w:lang w:val="ru-RU" w:eastAsia="ru-RU"/>
        </w:rPr>
        <w:t xml:space="preserve"> </w:t>
      </w:r>
      <w:r w:rsidRPr="00EB24FB">
        <w:rPr>
          <w:rFonts w:cs="Times New Roman"/>
          <w:sz w:val="24"/>
          <w:szCs w:val="24"/>
          <w:lang w:eastAsia="ru-RU"/>
        </w:rPr>
        <w:t>r</w:t>
      </w:r>
      <w:r w:rsidRPr="00EB24FB">
        <w:rPr>
          <w:rFonts w:cs="Times New Roman"/>
          <w:sz w:val="24"/>
          <w:szCs w:val="24"/>
          <w:lang w:val="ru-RU" w:eastAsia="ru-RU"/>
        </w:rPr>
        <w:t>ə</w:t>
      </w:r>
      <w:r w:rsidRPr="00EB24FB">
        <w:rPr>
          <w:rFonts w:cs="Times New Roman"/>
          <w:sz w:val="24"/>
          <w:szCs w:val="24"/>
          <w:lang w:eastAsia="ru-RU"/>
        </w:rPr>
        <w:t>q</w:t>
      </w:r>
      <w:r w:rsidRPr="00EB24FB">
        <w:rPr>
          <w:rFonts w:cs="Times New Roman"/>
          <w:sz w:val="24"/>
          <w:szCs w:val="24"/>
          <w:lang w:val="ru-RU" w:eastAsia="ru-RU"/>
        </w:rPr>
        <w:t>ə</w:t>
      </w:r>
      <w:r w:rsidRPr="00EB24FB">
        <w:rPr>
          <w:rFonts w:cs="Times New Roman"/>
          <w:sz w:val="24"/>
          <w:szCs w:val="24"/>
          <w:lang w:eastAsia="ru-RU"/>
        </w:rPr>
        <w:t>msal</w:t>
      </w:r>
      <w:r w:rsidRPr="00EB24FB">
        <w:rPr>
          <w:rFonts w:cs="Times New Roman"/>
          <w:sz w:val="24"/>
          <w:szCs w:val="24"/>
          <w:lang w:val="ru-RU" w:eastAsia="ru-RU"/>
        </w:rPr>
        <w:t xml:space="preserve"> </w:t>
      </w:r>
      <w:r w:rsidRPr="00EB24FB">
        <w:rPr>
          <w:rFonts w:cs="Times New Roman"/>
          <w:sz w:val="24"/>
          <w:szCs w:val="24"/>
          <w:lang w:eastAsia="ru-RU"/>
        </w:rPr>
        <w:t>m</w:t>
      </w:r>
      <w:r w:rsidRPr="00EB24FB">
        <w:rPr>
          <w:rFonts w:cs="Times New Roman"/>
          <w:sz w:val="24"/>
          <w:szCs w:val="24"/>
          <w:lang w:val="ru-RU" w:eastAsia="ru-RU"/>
        </w:rPr>
        <w:t>ü</w:t>
      </w:r>
      <w:r w:rsidRPr="00EB24FB">
        <w:rPr>
          <w:rFonts w:cs="Times New Roman"/>
          <w:sz w:val="24"/>
          <w:szCs w:val="24"/>
          <w:lang w:eastAsia="ru-RU"/>
        </w:rPr>
        <w:t>hit</w:t>
      </w:r>
      <w:r w:rsidRPr="00EB24FB">
        <w:rPr>
          <w:rFonts w:cs="Times New Roman"/>
          <w:sz w:val="24"/>
          <w:szCs w:val="24"/>
          <w:lang w:val="ru-RU" w:eastAsia="ru-RU"/>
        </w:rPr>
        <w:t xml:space="preserve">ə </w:t>
      </w:r>
      <w:r w:rsidRPr="00EB24FB">
        <w:rPr>
          <w:rFonts w:cs="Times New Roman"/>
          <w:sz w:val="24"/>
          <w:szCs w:val="24"/>
          <w:lang w:eastAsia="ru-RU"/>
        </w:rPr>
        <w:t>da</w:t>
      </w:r>
      <w:r w:rsidRPr="00EB24FB">
        <w:rPr>
          <w:rFonts w:cs="Times New Roman"/>
          <w:sz w:val="24"/>
          <w:szCs w:val="24"/>
          <w:lang w:val="ru-RU" w:eastAsia="ru-RU"/>
        </w:rPr>
        <w:t>şı</w:t>
      </w:r>
      <w:r w:rsidRPr="00EB24FB">
        <w:rPr>
          <w:rFonts w:cs="Times New Roman"/>
          <w:sz w:val="24"/>
          <w:szCs w:val="24"/>
          <w:lang w:eastAsia="ru-RU"/>
        </w:rPr>
        <w:t>maqla</w:t>
      </w:r>
      <w:r w:rsidRPr="00EB24FB">
        <w:rPr>
          <w:rFonts w:cs="Times New Roman"/>
          <w:sz w:val="24"/>
          <w:szCs w:val="24"/>
          <w:lang w:val="ru-RU" w:eastAsia="ru-RU"/>
        </w:rPr>
        <w:t>, ş</w:t>
      </w:r>
      <w:r w:rsidRPr="00EB24FB">
        <w:rPr>
          <w:rFonts w:cs="Times New Roman"/>
          <w:sz w:val="24"/>
          <w:szCs w:val="24"/>
          <w:lang w:eastAsia="ru-RU"/>
        </w:rPr>
        <w:t>agird</w:t>
      </w:r>
      <w:r w:rsidRPr="00EB24FB">
        <w:rPr>
          <w:rFonts w:cs="Times New Roman"/>
          <w:sz w:val="24"/>
          <w:szCs w:val="24"/>
          <w:lang w:val="ru-RU" w:eastAsia="ru-RU"/>
        </w:rPr>
        <w:t>-</w:t>
      </w:r>
      <w:r w:rsidRPr="00EB24FB">
        <w:rPr>
          <w:rFonts w:cs="Times New Roman"/>
          <w:sz w:val="24"/>
          <w:szCs w:val="24"/>
          <w:lang w:eastAsia="ru-RU"/>
        </w:rPr>
        <w:t>m</w:t>
      </w:r>
      <w:r w:rsidRPr="00EB24FB">
        <w:rPr>
          <w:rFonts w:cs="Times New Roman"/>
          <w:sz w:val="24"/>
          <w:szCs w:val="24"/>
          <w:lang w:val="ru-RU" w:eastAsia="ru-RU"/>
        </w:rPr>
        <w:t>üə</w:t>
      </w:r>
      <w:r w:rsidRPr="00EB24FB">
        <w:rPr>
          <w:rFonts w:cs="Times New Roman"/>
          <w:sz w:val="24"/>
          <w:szCs w:val="24"/>
          <w:lang w:eastAsia="ru-RU"/>
        </w:rPr>
        <w:t>llim</w:t>
      </w:r>
      <w:r w:rsidRPr="00EB24FB">
        <w:rPr>
          <w:rFonts w:cs="Times New Roman"/>
          <w:sz w:val="24"/>
          <w:szCs w:val="24"/>
          <w:lang w:val="ru-RU" w:eastAsia="ru-RU"/>
        </w:rPr>
        <w:t xml:space="preserve"> </w:t>
      </w:r>
      <w:r w:rsidRPr="00EB24FB">
        <w:rPr>
          <w:rFonts w:cs="Times New Roman"/>
          <w:sz w:val="24"/>
          <w:szCs w:val="24"/>
          <w:lang w:eastAsia="ru-RU"/>
        </w:rPr>
        <w:t>m</w:t>
      </w:r>
      <w:r w:rsidRPr="00EB24FB">
        <w:rPr>
          <w:rFonts w:cs="Times New Roman"/>
          <w:sz w:val="24"/>
          <w:szCs w:val="24"/>
          <w:lang w:val="ru-RU" w:eastAsia="ru-RU"/>
        </w:rPr>
        <w:t>ü</w:t>
      </w:r>
      <w:r w:rsidRPr="00EB24FB">
        <w:rPr>
          <w:rFonts w:cs="Times New Roman"/>
          <w:sz w:val="24"/>
          <w:szCs w:val="24"/>
          <w:lang w:eastAsia="ru-RU"/>
        </w:rPr>
        <w:t>nasib</w:t>
      </w:r>
      <w:r w:rsidRPr="00EB24FB">
        <w:rPr>
          <w:rFonts w:cs="Times New Roman"/>
          <w:sz w:val="24"/>
          <w:szCs w:val="24"/>
          <w:lang w:val="ru-RU" w:eastAsia="ru-RU"/>
        </w:rPr>
        <w:t>ə</w:t>
      </w:r>
      <w:r w:rsidRPr="00EB24FB">
        <w:rPr>
          <w:rFonts w:cs="Times New Roman"/>
          <w:sz w:val="24"/>
          <w:szCs w:val="24"/>
          <w:lang w:eastAsia="ru-RU"/>
        </w:rPr>
        <w:t>tl</w:t>
      </w:r>
      <w:r w:rsidRPr="00EB24FB">
        <w:rPr>
          <w:rFonts w:cs="Times New Roman"/>
          <w:sz w:val="24"/>
          <w:szCs w:val="24"/>
          <w:lang w:val="ru-RU" w:eastAsia="ru-RU"/>
        </w:rPr>
        <w:t>ə</w:t>
      </w:r>
      <w:r w:rsidRPr="00EB24FB">
        <w:rPr>
          <w:rFonts w:cs="Times New Roman"/>
          <w:sz w:val="24"/>
          <w:szCs w:val="24"/>
          <w:lang w:eastAsia="ru-RU"/>
        </w:rPr>
        <w:t>rini</w:t>
      </w:r>
      <w:r w:rsidRPr="00EB24FB">
        <w:rPr>
          <w:rFonts w:cs="Times New Roman"/>
          <w:sz w:val="24"/>
          <w:szCs w:val="24"/>
          <w:lang w:val="ru-RU" w:eastAsia="ru-RU"/>
        </w:rPr>
        <w:t xml:space="preserve"> </w:t>
      </w:r>
      <w:r w:rsidRPr="00EB24FB">
        <w:rPr>
          <w:rFonts w:cs="Times New Roman"/>
          <w:sz w:val="24"/>
          <w:szCs w:val="24"/>
          <w:lang w:eastAsia="ru-RU"/>
        </w:rPr>
        <w:t>yenid</w:t>
      </w:r>
      <w:r w:rsidRPr="00EB24FB">
        <w:rPr>
          <w:rFonts w:cs="Times New Roman"/>
          <w:sz w:val="24"/>
          <w:szCs w:val="24"/>
          <w:lang w:val="ru-RU" w:eastAsia="ru-RU"/>
        </w:rPr>
        <w:t>ə</w:t>
      </w:r>
      <w:r w:rsidRPr="00EB24FB">
        <w:rPr>
          <w:rFonts w:cs="Times New Roman"/>
          <w:sz w:val="24"/>
          <w:szCs w:val="24"/>
          <w:lang w:eastAsia="ru-RU"/>
        </w:rPr>
        <w:t>n</w:t>
      </w:r>
      <w:r w:rsidRPr="00EB24FB">
        <w:rPr>
          <w:rFonts w:cs="Times New Roman"/>
          <w:sz w:val="24"/>
          <w:szCs w:val="24"/>
          <w:lang w:val="ru-RU" w:eastAsia="ru-RU"/>
        </w:rPr>
        <w:t xml:space="preserve"> </w:t>
      </w:r>
      <w:r w:rsidRPr="00EB24FB">
        <w:rPr>
          <w:rFonts w:cs="Times New Roman"/>
          <w:sz w:val="24"/>
          <w:szCs w:val="24"/>
          <w:lang w:eastAsia="ru-RU"/>
        </w:rPr>
        <w:t>formala</w:t>
      </w:r>
      <w:r w:rsidRPr="00EB24FB">
        <w:rPr>
          <w:rFonts w:cs="Times New Roman"/>
          <w:sz w:val="24"/>
          <w:szCs w:val="24"/>
          <w:lang w:val="ru-RU" w:eastAsia="ru-RU"/>
        </w:rPr>
        <w:t>ş</w:t>
      </w:r>
      <w:r w:rsidRPr="00EB24FB">
        <w:rPr>
          <w:rFonts w:cs="Times New Roman"/>
          <w:sz w:val="24"/>
          <w:szCs w:val="24"/>
          <w:lang w:eastAsia="ru-RU"/>
        </w:rPr>
        <w:t>d</w:t>
      </w:r>
      <w:r w:rsidRPr="00EB24FB">
        <w:rPr>
          <w:rFonts w:cs="Times New Roman"/>
          <w:sz w:val="24"/>
          <w:szCs w:val="24"/>
          <w:lang w:val="ru-RU" w:eastAsia="ru-RU"/>
        </w:rPr>
        <w:t>ı</w:t>
      </w:r>
      <w:r w:rsidRPr="00EB24FB">
        <w:rPr>
          <w:rFonts w:cs="Times New Roman"/>
          <w:sz w:val="24"/>
          <w:szCs w:val="24"/>
          <w:lang w:eastAsia="ru-RU"/>
        </w:rPr>
        <w:t>r</w:t>
      </w:r>
      <w:r w:rsidRPr="00EB24FB">
        <w:rPr>
          <w:rFonts w:cs="Times New Roman"/>
          <w:sz w:val="24"/>
          <w:szCs w:val="24"/>
          <w:lang w:val="ru-RU" w:eastAsia="ru-RU"/>
        </w:rPr>
        <w:t>ı</w:t>
      </w:r>
      <w:r w:rsidRPr="00EB24FB">
        <w:rPr>
          <w:rFonts w:cs="Times New Roman"/>
          <w:sz w:val="24"/>
          <w:szCs w:val="24"/>
          <w:lang w:eastAsia="ru-RU"/>
        </w:rPr>
        <w:t>r</w:t>
      </w:r>
      <w:r w:rsidRPr="00EB24FB">
        <w:rPr>
          <w:rFonts w:cs="Times New Roman"/>
          <w:sz w:val="24"/>
          <w:szCs w:val="24"/>
          <w:lang w:val="ru-RU" w:eastAsia="ru-RU"/>
        </w:rPr>
        <w:t>.</w:t>
      </w:r>
      <w:proofErr w:type="gramEnd"/>
    </w:p>
    <w:p w:rsidR="00EB24FB" w:rsidRPr="00EB24FB" w:rsidRDefault="00EB24FB" w:rsidP="00EB24FB">
      <w:pPr>
        <w:spacing w:before="100" w:beforeAutospacing="1" w:after="100" w:afterAutospacing="1" w:line="240" w:lineRule="auto"/>
        <w:outlineLvl w:val="2"/>
        <w:rPr>
          <w:rFonts w:cs="Times New Roman"/>
          <w:b/>
          <w:bCs/>
          <w:sz w:val="27"/>
          <w:szCs w:val="27"/>
          <w:lang w:val="ru-RU" w:eastAsia="ru-RU"/>
        </w:rPr>
      </w:pPr>
      <w:r w:rsidRPr="00EB24FB">
        <w:rPr>
          <w:rFonts w:cs="Times New Roman"/>
          <w:b/>
          <w:bCs/>
          <w:sz w:val="27"/>
          <w:szCs w:val="27"/>
          <w:lang w:val="ru-RU" w:eastAsia="ru-RU"/>
        </w:rPr>
        <w:t>2. Tələbə aktivliyinin növləri</w:t>
      </w:r>
    </w:p>
    <w:p w:rsidR="00EB24FB" w:rsidRPr="00EB24FB" w:rsidRDefault="00EB24FB" w:rsidP="00EB24FB">
      <w:pPr>
        <w:spacing w:before="100" w:beforeAutospacing="1" w:after="100" w:afterAutospacing="1" w:line="240" w:lineRule="auto"/>
        <w:jc w:val="both"/>
        <w:rPr>
          <w:rFonts w:cs="Times New Roman"/>
          <w:sz w:val="24"/>
          <w:szCs w:val="24"/>
          <w:lang w:val="ru-RU" w:eastAsia="ru-RU"/>
        </w:rPr>
      </w:pPr>
      <w:r w:rsidRPr="00EB24FB">
        <w:rPr>
          <w:rFonts w:cs="Times New Roman"/>
          <w:sz w:val="24"/>
          <w:szCs w:val="24"/>
          <w:lang w:val="ru-RU" w:eastAsia="ru-RU"/>
        </w:rPr>
        <w:t xml:space="preserve">Təhsil prosesində tələbənin fəallığı onun öyrənmə nəticələrini müəyyən edən əsas amillərdən biridir. </w:t>
      </w:r>
      <w:proofErr w:type="gramStart"/>
      <w:r w:rsidRPr="00EB24FB">
        <w:rPr>
          <w:rFonts w:cs="Times New Roman"/>
          <w:sz w:val="24"/>
          <w:szCs w:val="24"/>
          <w:lang w:val="ru-RU" w:eastAsia="ru-RU"/>
        </w:rPr>
        <w:t xml:space="preserve">Bu fəallıq müxtəlif aspektlərdə təzahür edir və elmi ədəbiyyatda adətən üç əsas istiqamətdə qruplaşdırılır: </w:t>
      </w:r>
      <w:r w:rsidRPr="00EB24FB">
        <w:rPr>
          <w:rFonts w:cs="Times New Roman"/>
          <w:b/>
          <w:bCs/>
          <w:sz w:val="24"/>
          <w:szCs w:val="24"/>
          <w:lang w:val="ru-RU" w:eastAsia="ru-RU"/>
        </w:rPr>
        <w:t>kognitiv</w:t>
      </w:r>
      <w:r w:rsidRPr="00EB24FB">
        <w:rPr>
          <w:rFonts w:cs="Times New Roman"/>
          <w:sz w:val="24"/>
          <w:szCs w:val="24"/>
          <w:lang w:val="ru-RU" w:eastAsia="ru-RU"/>
        </w:rPr>
        <w:t xml:space="preserve">, </w:t>
      </w:r>
      <w:r w:rsidRPr="00EB24FB">
        <w:rPr>
          <w:rFonts w:cs="Times New Roman"/>
          <w:b/>
          <w:bCs/>
          <w:sz w:val="24"/>
          <w:szCs w:val="24"/>
          <w:lang w:val="ru-RU" w:eastAsia="ru-RU"/>
        </w:rPr>
        <w:t>emosional</w:t>
      </w:r>
      <w:r w:rsidRPr="00EB24FB">
        <w:rPr>
          <w:rFonts w:cs="Times New Roman"/>
          <w:sz w:val="24"/>
          <w:szCs w:val="24"/>
          <w:lang w:val="ru-RU" w:eastAsia="ru-RU"/>
        </w:rPr>
        <w:t xml:space="preserve"> və </w:t>
      </w:r>
      <w:r w:rsidRPr="00EB24FB">
        <w:rPr>
          <w:rFonts w:cs="Times New Roman"/>
          <w:b/>
          <w:bCs/>
          <w:sz w:val="24"/>
          <w:szCs w:val="24"/>
          <w:lang w:val="ru-RU" w:eastAsia="ru-RU"/>
        </w:rPr>
        <w:t>davranış</w:t>
      </w:r>
      <w:r w:rsidRPr="00EB24FB">
        <w:rPr>
          <w:rFonts w:cs="Times New Roman"/>
          <w:sz w:val="24"/>
          <w:szCs w:val="24"/>
          <w:lang w:val="ru-RU" w:eastAsia="ru-RU"/>
        </w:rPr>
        <w:t xml:space="preserve"> fəallığı. Bu yanaşma tələbənin dərs prosesinə yalnız fiziki deyil, həm də zehni və emosional cəhətdən cəlb</w:t>
      </w:r>
      <w:proofErr w:type="gramEnd"/>
      <w:r w:rsidRPr="00EB24FB">
        <w:rPr>
          <w:rFonts w:cs="Times New Roman"/>
          <w:sz w:val="24"/>
          <w:szCs w:val="24"/>
          <w:lang w:val="ru-RU" w:eastAsia="ru-RU"/>
        </w:rPr>
        <w:t xml:space="preserve"> olunma səviyyəsini qiymətləndirməyə imkan verir.</w:t>
      </w:r>
    </w:p>
    <w:p w:rsidR="00EB24FB" w:rsidRPr="00EB24FB" w:rsidRDefault="00EB24FB" w:rsidP="00EB24FB">
      <w:pPr>
        <w:numPr>
          <w:ilvl w:val="0"/>
          <w:numId w:val="16"/>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Kognitiv fəallıq</w:t>
      </w:r>
      <w:r w:rsidRPr="00EB24FB">
        <w:rPr>
          <w:rFonts w:cs="Times New Roman"/>
          <w:sz w:val="24"/>
          <w:szCs w:val="24"/>
          <w:lang w:val="ru-RU" w:eastAsia="ru-RU"/>
        </w:rPr>
        <w:t xml:space="preserve"> tələbənin düşünmə fəaliyyətini, informasiyanı anlama, analiz etmə və tətbiq etmə bacarığını əhatə edir. </w:t>
      </w:r>
      <w:proofErr w:type="gramStart"/>
      <w:r w:rsidRPr="00EB24FB">
        <w:rPr>
          <w:rFonts w:cs="Times New Roman"/>
          <w:sz w:val="24"/>
          <w:szCs w:val="24"/>
          <w:lang w:val="ru-RU" w:eastAsia="ru-RU"/>
        </w:rPr>
        <w:t>Rəqəmsal platformalar bu sahədə mühüm rol oynayır; məsələn, interaktiv təqdimatlar, qrafiklər, videodərslər və simulyasiyalar tələbənin məntiqi təfəkkürünü inkişaf etdirməyə və öyrənilən biliklərin praktikada tətbiqinə şərait yaradır.</w:t>
      </w:r>
      <w:proofErr w:type="gramEnd"/>
    </w:p>
    <w:p w:rsidR="00EB24FB" w:rsidRPr="00EB24FB" w:rsidRDefault="00EB24FB" w:rsidP="00EB24FB">
      <w:pPr>
        <w:numPr>
          <w:ilvl w:val="0"/>
          <w:numId w:val="16"/>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Emosional fəallıq</w:t>
      </w:r>
      <w:r w:rsidRPr="00EB24FB">
        <w:rPr>
          <w:rFonts w:cs="Times New Roman"/>
          <w:sz w:val="24"/>
          <w:szCs w:val="24"/>
          <w:lang w:val="ru-RU" w:eastAsia="ru-RU"/>
        </w:rPr>
        <w:t xml:space="preserve"> tələbənin dərsə maraq göstərməsi, müəllimə və mövzuya qarşı müsbət münasibət bəsləməsi, motivasiyasının səviyyəsi ilə bağlıdır. Rəqəmsal oyunlaşdırma alətləri (məsələn, Kahoot, Quizizz) və rəqabətə əsaslanan tədris metodları tələbələrdə maraq və həvəs yaradır, bu da onların </w:t>
      </w:r>
      <w:r w:rsidRPr="00EB24FB">
        <w:rPr>
          <w:rFonts w:cs="Times New Roman"/>
          <w:sz w:val="24"/>
          <w:szCs w:val="24"/>
          <w:lang w:val="ru-RU" w:eastAsia="ru-RU"/>
        </w:rPr>
        <w:lastRenderedPageBreak/>
        <w:t>emosional bağlılığını artırır. Eyni zamanda, vizual və dinamik məzmunun təqdimatı emosional reaksiya doğurmaqla öyrənmə prosesini daha yadda qalan edir.</w:t>
      </w:r>
    </w:p>
    <w:p w:rsidR="00EB24FB" w:rsidRPr="00EB24FB" w:rsidRDefault="00EB24FB" w:rsidP="00EB24FB">
      <w:pPr>
        <w:numPr>
          <w:ilvl w:val="0"/>
          <w:numId w:val="16"/>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Davranış fəallığı</w:t>
      </w:r>
      <w:r w:rsidRPr="00EB24FB">
        <w:rPr>
          <w:rFonts w:cs="Times New Roman"/>
          <w:sz w:val="24"/>
          <w:szCs w:val="24"/>
          <w:lang w:val="ru-RU" w:eastAsia="ru-RU"/>
        </w:rPr>
        <w:t xml:space="preserve"> tələbənin dərslərdə iştirak dərəcəsini, tapşırıqları vaxtında yerinə yetirməsini və dərsi aktiv şəkildə izləməsini əhatə edir. Onlayn öyrənmə platformaları (məsələn, Google Classroom, Moodle) vasitəsilə tapşırıqların vaxtında verilməsi və izlənilməsi, forum və müzakirələrə qatılma imkanları tələbələrin aktiv iştirakını stimullaşdırır. Beləliklə, tələbə məsuliyyət hissini inkişaf etdirərək tədris prosesinin daha fəal iştirakçısına çevrilir.</w:t>
      </w:r>
    </w:p>
    <w:p w:rsidR="00EB24FB" w:rsidRPr="00EB24FB" w:rsidRDefault="00EB24FB" w:rsidP="00EB24FB">
      <w:pPr>
        <w:spacing w:before="100" w:beforeAutospacing="1" w:after="100" w:afterAutospacing="1" w:line="240" w:lineRule="auto"/>
        <w:jc w:val="both"/>
        <w:rPr>
          <w:rFonts w:cs="Times New Roman"/>
          <w:sz w:val="24"/>
          <w:szCs w:val="24"/>
          <w:lang w:val="ru-RU" w:eastAsia="ru-RU"/>
        </w:rPr>
      </w:pPr>
      <w:r w:rsidRPr="00EB24FB">
        <w:rPr>
          <w:rFonts w:cs="Times New Roman"/>
          <w:sz w:val="24"/>
          <w:szCs w:val="24"/>
          <w:lang w:val="ru-RU" w:eastAsia="ru-RU"/>
        </w:rPr>
        <w:t>Rəqəmsal vasitələrin bu üç istiqamət üzrə təsir dərəcəsi istifadə olunan alətin növündən, onun tətbiq metodikasından və tələbənin fərdi xüsusiyyətlərindən asılı olaraq dəyişə bilər. Buna görə də, rəqəmsal texnologiyaların təhsildə məqsədyönlü və balanslı şəkildə tətbiqi tələbə fəallığının hərtərəfli inkişafına təkan verə bilər.</w:t>
      </w:r>
    </w:p>
    <w:p w:rsidR="00EB24FB" w:rsidRPr="00EB24FB" w:rsidRDefault="00EB24FB" w:rsidP="00EB24FB">
      <w:pPr>
        <w:spacing w:before="100" w:beforeAutospacing="1" w:after="100" w:afterAutospacing="1" w:line="240" w:lineRule="auto"/>
        <w:jc w:val="both"/>
        <w:outlineLvl w:val="2"/>
        <w:rPr>
          <w:rFonts w:cs="Times New Roman"/>
          <w:b/>
          <w:bCs/>
          <w:sz w:val="27"/>
          <w:szCs w:val="27"/>
          <w:lang w:val="ru-RU" w:eastAsia="ru-RU"/>
        </w:rPr>
      </w:pPr>
      <w:r>
        <w:rPr>
          <w:rFonts w:cs="Times New Roman"/>
          <w:b/>
          <w:bCs/>
          <w:sz w:val="27"/>
          <w:szCs w:val="27"/>
          <w:lang w:val="ru-RU" w:eastAsia="ru-RU"/>
        </w:rPr>
        <w:t xml:space="preserve">3. Müsbət </w:t>
      </w:r>
      <w:r>
        <w:rPr>
          <w:rFonts w:cs="Times New Roman"/>
          <w:b/>
          <w:bCs/>
          <w:sz w:val="27"/>
          <w:szCs w:val="27"/>
          <w:lang w:val="az-Latn-AZ" w:eastAsia="ru-RU"/>
        </w:rPr>
        <w:t>t</w:t>
      </w:r>
      <w:r w:rsidRPr="00EB24FB">
        <w:rPr>
          <w:rFonts w:cs="Times New Roman"/>
          <w:b/>
          <w:bCs/>
          <w:sz w:val="27"/>
          <w:szCs w:val="27"/>
          <w:lang w:val="ru-RU" w:eastAsia="ru-RU"/>
        </w:rPr>
        <w:t>əsirlər</w:t>
      </w:r>
      <w:r>
        <w:rPr>
          <w:rFonts w:cs="Times New Roman"/>
          <w:b/>
          <w:bCs/>
          <w:sz w:val="27"/>
          <w:szCs w:val="27"/>
          <w:lang w:val="ru-RU" w:eastAsia="ru-RU"/>
        </w:rPr>
        <w:t xml:space="preserve"> və </w:t>
      </w:r>
      <w:r>
        <w:rPr>
          <w:rFonts w:cs="Times New Roman"/>
          <w:b/>
          <w:bCs/>
          <w:sz w:val="27"/>
          <w:szCs w:val="27"/>
          <w:lang w:val="az-Latn-AZ" w:eastAsia="ru-RU"/>
        </w:rPr>
        <w:t>ç</w:t>
      </w:r>
      <w:r w:rsidRPr="00EB24FB">
        <w:rPr>
          <w:rFonts w:cs="Times New Roman"/>
          <w:b/>
          <w:bCs/>
          <w:sz w:val="27"/>
          <w:szCs w:val="27"/>
          <w:lang w:val="ru-RU" w:eastAsia="ru-RU"/>
        </w:rPr>
        <w:t>ətinliklər</w:t>
      </w:r>
    </w:p>
    <w:p w:rsidR="00EB24FB" w:rsidRPr="00EB24FB" w:rsidRDefault="00EB24FB" w:rsidP="00EB24FB">
      <w:pPr>
        <w:spacing w:before="100" w:beforeAutospacing="1" w:after="100" w:afterAutospacing="1" w:line="240" w:lineRule="auto"/>
        <w:jc w:val="both"/>
        <w:rPr>
          <w:rFonts w:cs="Times New Roman"/>
          <w:sz w:val="24"/>
          <w:szCs w:val="24"/>
          <w:lang w:val="ru-RU" w:eastAsia="ru-RU"/>
        </w:rPr>
      </w:pPr>
      <w:r w:rsidRPr="00EB24FB">
        <w:rPr>
          <w:rFonts w:cs="Times New Roman"/>
          <w:sz w:val="24"/>
          <w:szCs w:val="24"/>
          <w:lang w:val="ru-RU" w:eastAsia="ru-RU"/>
        </w:rPr>
        <w:t>Rəqəmsal texnologiyaların distant təhsildə tətbiqi tədris prosesində bir sıra mühüm üstünlüklər qazandırsa da, bəzi məhdudiyyətlər və problemlər də mövcuddur. Bu yanaşmaların həm faydalı, həm də problemli tərəflərinin analizi tədris prosesinin effektiv şəkildə təşkili üçün əhəmiyyətlidir.</w:t>
      </w:r>
    </w:p>
    <w:p w:rsidR="00EB24FB" w:rsidRPr="00EB24FB" w:rsidRDefault="00EB24FB" w:rsidP="00EB24FB">
      <w:pPr>
        <w:spacing w:before="100" w:beforeAutospacing="1" w:after="100" w:afterAutospacing="1" w:line="240" w:lineRule="auto"/>
        <w:jc w:val="both"/>
        <w:outlineLvl w:val="3"/>
        <w:rPr>
          <w:rFonts w:cs="Times New Roman"/>
          <w:b/>
          <w:bCs/>
          <w:sz w:val="24"/>
          <w:szCs w:val="24"/>
          <w:lang w:val="ru-RU" w:eastAsia="ru-RU"/>
        </w:rPr>
      </w:pPr>
      <w:r w:rsidRPr="00EB24FB">
        <w:rPr>
          <w:rFonts w:cs="Times New Roman"/>
          <w:b/>
          <w:bCs/>
          <w:sz w:val="24"/>
          <w:szCs w:val="24"/>
          <w:lang w:val="ru-RU" w:eastAsia="ru-RU"/>
        </w:rPr>
        <w:t>3.1. Müsbət Tərəflər</w:t>
      </w:r>
    </w:p>
    <w:p w:rsidR="00EB24FB" w:rsidRPr="00EB24FB" w:rsidRDefault="00EB24FB" w:rsidP="00EB24FB">
      <w:pPr>
        <w:numPr>
          <w:ilvl w:val="0"/>
          <w:numId w:val="17"/>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İştirakçılığın artması:</w:t>
      </w:r>
      <w:r w:rsidRPr="00EB24FB">
        <w:rPr>
          <w:rFonts w:cs="Times New Roman"/>
          <w:sz w:val="24"/>
          <w:szCs w:val="24"/>
          <w:lang w:val="ru-RU" w:eastAsia="ru-RU"/>
        </w:rPr>
        <w:t xml:space="preserve"> Rəqəmsal platformalar tədrisdə daha geniş tələbə kütləsinin iştirakını təmin etməyə imkan verir. Onlayn dərslərdə coğrafi məsafələr aradan qalxır, fiziki məhdudiyyətlər önəmsizləşir və tələbələr dərslərə istənilən yerdən qoşula bilirlər. Bu da təhsilin inklüzivliyini artırır.</w:t>
      </w:r>
    </w:p>
    <w:p w:rsidR="00EB24FB" w:rsidRPr="00EB24FB" w:rsidRDefault="00EB24FB" w:rsidP="00EB24FB">
      <w:pPr>
        <w:numPr>
          <w:ilvl w:val="0"/>
          <w:numId w:val="17"/>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lastRenderedPageBreak/>
        <w:t>Dərs prosesinin vizuallaşdırılması:</w:t>
      </w:r>
      <w:r w:rsidRPr="00EB24FB">
        <w:rPr>
          <w:rFonts w:cs="Times New Roman"/>
          <w:sz w:val="24"/>
          <w:szCs w:val="24"/>
          <w:lang w:val="ru-RU" w:eastAsia="ru-RU"/>
        </w:rPr>
        <w:t xml:space="preserve"> İnteraktiv təqdimatlar, videodərslər, diaqramlar və infoqrafikalar dərs mövzularını daha aydın və yadda qalan şəkildə təqdim etməyə şərait yaradır. Vizuallaşdırma vasitəsilə mürəkkəb anlayışların izahı sadələşir və tələbələrin mövzuya olan marağı artır.</w:t>
      </w:r>
    </w:p>
    <w:p w:rsidR="00EB24FB" w:rsidRPr="00EB24FB" w:rsidRDefault="00EB24FB" w:rsidP="00EB24FB">
      <w:pPr>
        <w:numPr>
          <w:ilvl w:val="0"/>
          <w:numId w:val="17"/>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Oyunlaşdırma ilə motivasiyanın yüksəldilməsi:</w:t>
      </w:r>
      <w:r w:rsidRPr="00EB24FB">
        <w:rPr>
          <w:rFonts w:cs="Times New Roman"/>
          <w:sz w:val="24"/>
          <w:szCs w:val="24"/>
          <w:lang w:val="ru-RU" w:eastAsia="ru-RU"/>
        </w:rPr>
        <w:t xml:space="preserve"> Təlim prosesində oyun elementlərinin tətbiqi (gamification) – məsələn, xal toplama, lider cədvəlləri, sürətli cavablar – tələbələrdə rəqabət ruhunu və öyrənməyə marağı gücləndirir. Kahoot, Quizizz və s. alətlər bu baxımdan geniş imkanlar təqdim edir.</w:t>
      </w:r>
    </w:p>
    <w:p w:rsidR="00EB24FB" w:rsidRPr="00EB24FB" w:rsidRDefault="00EB24FB" w:rsidP="00EB24FB">
      <w:pPr>
        <w:numPr>
          <w:ilvl w:val="0"/>
          <w:numId w:val="17"/>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Fərdi öyrənmə sürətinə uyğunlaşma:</w:t>
      </w:r>
      <w:r w:rsidRPr="00EB24FB">
        <w:rPr>
          <w:rFonts w:cs="Times New Roman"/>
          <w:sz w:val="24"/>
          <w:szCs w:val="24"/>
          <w:lang w:val="ru-RU" w:eastAsia="ru-RU"/>
        </w:rPr>
        <w:t xml:space="preserve"> Rəqəmsal resurslar tələbəyə öz sürəti ilə öyrənmək imkanı yaradır. Məsələn, video materiallar dəfələrlə izlənilə bilər, tapşırıqların yerinə yetirilməsi üçün əlavə vaxt ayrılır və bu da fərqli öyrənmə tiplərinə uyğunlaşma imkanı verir. Bu cür fərdiləşdirilmiş tədris yanaşması nəticələrin keyfiyyətini artırır.</w:t>
      </w:r>
    </w:p>
    <w:p w:rsidR="00EB24FB" w:rsidRPr="00EB24FB" w:rsidRDefault="00EB24FB" w:rsidP="00EB24FB">
      <w:pPr>
        <w:spacing w:before="100" w:beforeAutospacing="1" w:after="100" w:afterAutospacing="1" w:line="240" w:lineRule="auto"/>
        <w:jc w:val="both"/>
        <w:outlineLvl w:val="3"/>
        <w:rPr>
          <w:rFonts w:cs="Times New Roman"/>
          <w:b/>
          <w:bCs/>
          <w:sz w:val="24"/>
          <w:szCs w:val="24"/>
          <w:lang w:val="ru-RU" w:eastAsia="ru-RU"/>
        </w:rPr>
      </w:pPr>
      <w:r w:rsidRPr="00EB24FB">
        <w:rPr>
          <w:rFonts w:cs="Times New Roman"/>
          <w:b/>
          <w:bCs/>
          <w:sz w:val="24"/>
          <w:szCs w:val="24"/>
          <w:lang w:val="ru-RU" w:eastAsia="ru-RU"/>
        </w:rPr>
        <w:t>3.2. Problemlər</w:t>
      </w:r>
    </w:p>
    <w:p w:rsidR="00EB24FB" w:rsidRPr="00EB24FB" w:rsidRDefault="00EB24FB" w:rsidP="00EB24FB">
      <w:pPr>
        <w:numPr>
          <w:ilvl w:val="0"/>
          <w:numId w:val="18"/>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İnternetə çıxış imkanlarının qeyri-bərabərliyi:</w:t>
      </w:r>
      <w:r w:rsidRPr="00EB24FB">
        <w:rPr>
          <w:rFonts w:cs="Times New Roman"/>
          <w:sz w:val="24"/>
          <w:szCs w:val="24"/>
          <w:lang w:val="ru-RU" w:eastAsia="ru-RU"/>
        </w:rPr>
        <w:t xml:space="preserve"> Bütün tələbələrin yüksək sürətli və stabil internetə çıxış imkanları yoxdur. Bu da tədrisdə iştirakçılıq səviyyəsinin və öyrənmə bərabərliyinin pozulmasına səbəb ola bilər. Regionlar arasında rəqəmsal fərq xüsusilə diqqət çəkir.</w:t>
      </w:r>
    </w:p>
    <w:p w:rsidR="00EB24FB" w:rsidRPr="00EB24FB" w:rsidRDefault="00EB24FB" w:rsidP="00EB24FB">
      <w:pPr>
        <w:numPr>
          <w:ilvl w:val="0"/>
          <w:numId w:val="18"/>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Texniki çətinliklər:</w:t>
      </w:r>
      <w:r w:rsidRPr="00EB24FB">
        <w:rPr>
          <w:rFonts w:cs="Times New Roman"/>
          <w:sz w:val="24"/>
          <w:szCs w:val="24"/>
          <w:lang w:val="ru-RU" w:eastAsia="ru-RU"/>
        </w:rPr>
        <w:t xml:space="preserve"> Qəfil bağlantı problemləri, platforma səhvləri və cihazların uyğun olmaması kimi texniki çətinliklər dərs prosesinə maneə yaradır. Bu vəziyyətlər həm tələbə, həm də müəllim üçün öyrənmə və tədris prosesinin effektivliyini azalda bilər.</w:t>
      </w:r>
    </w:p>
    <w:p w:rsidR="00EB24FB" w:rsidRPr="00EB24FB" w:rsidRDefault="00EB24FB" w:rsidP="00EB24FB">
      <w:pPr>
        <w:numPr>
          <w:ilvl w:val="0"/>
          <w:numId w:val="18"/>
        </w:numPr>
        <w:spacing w:before="100" w:beforeAutospacing="1" w:after="100" w:afterAutospacing="1" w:line="240" w:lineRule="auto"/>
        <w:jc w:val="both"/>
        <w:rPr>
          <w:rFonts w:cs="Times New Roman"/>
          <w:sz w:val="24"/>
          <w:szCs w:val="24"/>
          <w:lang w:val="ru-RU" w:eastAsia="ru-RU"/>
        </w:rPr>
      </w:pPr>
      <w:r w:rsidRPr="00EB24FB">
        <w:rPr>
          <w:rFonts w:cs="Times New Roman"/>
          <w:b/>
          <w:bCs/>
          <w:sz w:val="24"/>
          <w:szCs w:val="24"/>
          <w:lang w:val="ru-RU" w:eastAsia="ru-RU"/>
        </w:rPr>
        <w:t>Müəllim və tələbələrin rəqəmsal savadlılıq səviyyəsi:</w:t>
      </w:r>
      <w:r w:rsidRPr="00EB24FB">
        <w:rPr>
          <w:rFonts w:cs="Times New Roman"/>
          <w:sz w:val="24"/>
          <w:szCs w:val="24"/>
          <w:lang w:val="ru-RU" w:eastAsia="ru-RU"/>
        </w:rPr>
        <w:t xml:space="preserve"> Rəqəmsal alətlərin funksional imkanlarından tam istifadə etmək üçün istifadəçilərin müəyyən texnoloji bilik və bacarığa malik olması vacibdir. Lakin bəzi hallarda </w:t>
      </w:r>
      <w:r w:rsidRPr="00EB24FB">
        <w:rPr>
          <w:rFonts w:cs="Times New Roman"/>
          <w:sz w:val="24"/>
          <w:szCs w:val="24"/>
          <w:lang w:val="ru-RU" w:eastAsia="ru-RU"/>
        </w:rPr>
        <w:lastRenderedPageBreak/>
        <w:t>müəllim və ya tələbələr bu sahədə yetərli hazırlığa sahib olmadıqlarından rəqəmsal vasitələrin səmərəliliyi zəifləyə bilər.</w:t>
      </w:r>
    </w:p>
    <w:p w:rsidR="00EB24FB" w:rsidRPr="00EB24FB" w:rsidRDefault="00EB24FB" w:rsidP="00EB24FB">
      <w:pPr>
        <w:spacing w:after="0" w:line="240" w:lineRule="auto"/>
        <w:rPr>
          <w:rFonts w:cs="Times New Roman"/>
          <w:sz w:val="24"/>
          <w:szCs w:val="24"/>
          <w:lang w:val="ru-RU" w:eastAsia="ru-RU"/>
        </w:rPr>
      </w:pPr>
    </w:p>
    <w:p w:rsidR="00EB24FB" w:rsidRPr="00EB24FB" w:rsidRDefault="00EB24FB" w:rsidP="00EB24FB">
      <w:pPr>
        <w:spacing w:after="0" w:line="240" w:lineRule="auto"/>
        <w:jc w:val="both"/>
        <w:outlineLvl w:val="2"/>
        <w:rPr>
          <w:rFonts w:cs="Times New Roman"/>
          <w:b/>
          <w:bCs/>
          <w:sz w:val="27"/>
          <w:szCs w:val="27"/>
          <w:lang w:val="ru-RU" w:eastAsia="ru-RU"/>
        </w:rPr>
      </w:pPr>
      <w:r>
        <w:rPr>
          <w:rFonts w:cs="Times New Roman"/>
          <w:b/>
          <w:bCs/>
          <w:sz w:val="27"/>
          <w:szCs w:val="27"/>
          <w:lang w:val="ru-RU" w:eastAsia="ru-RU"/>
        </w:rPr>
        <w:t xml:space="preserve">4. Empirik </w:t>
      </w:r>
      <w:r>
        <w:rPr>
          <w:rFonts w:cs="Times New Roman"/>
          <w:b/>
          <w:bCs/>
          <w:sz w:val="27"/>
          <w:szCs w:val="27"/>
          <w:lang w:val="az-Latn-AZ" w:eastAsia="ru-RU"/>
        </w:rPr>
        <w:t>n</w:t>
      </w:r>
      <w:r>
        <w:rPr>
          <w:rFonts w:cs="Times New Roman"/>
          <w:b/>
          <w:bCs/>
          <w:sz w:val="27"/>
          <w:szCs w:val="27"/>
          <w:lang w:val="ru-RU" w:eastAsia="ru-RU"/>
        </w:rPr>
        <w:t xml:space="preserve">əticələr və </w:t>
      </w:r>
      <w:r>
        <w:rPr>
          <w:rFonts w:cs="Times New Roman"/>
          <w:b/>
          <w:bCs/>
          <w:sz w:val="27"/>
          <w:szCs w:val="27"/>
          <w:lang w:val="az-Latn-AZ" w:eastAsia="ru-RU"/>
        </w:rPr>
        <w:t>t</w:t>
      </w:r>
      <w:r>
        <w:rPr>
          <w:rFonts w:cs="Times New Roman"/>
          <w:b/>
          <w:bCs/>
          <w:sz w:val="27"/>
          <w:szCs w:val="27"/>
          <w:lang w:val="ru-RU" w:eastAsia="ru-RU"/>
        </w:rPr>
        <w:t xml:space="preserve">ədqiqat </w:t>
      </w:r>
      <w:r>
        <w:rPr>
          <w:rFonts w:cs="Times New Roman"/>
          <w:b/>
          <w:bCs/>
          <w:sz w:val="27"/>
          <w:szCs w:val="27"/>
          <w:lang w:val="az-Latn-AZ" w:eastAsia="ru-RU"/>
        </w:rPr>
        <w:t>n</w:t>
      </w:r>
      <w:r w:rsidRPr="00EB24FB">
        <w:rPr>
          <w:rFonts w:cs="Times New Roman"/>
          <w:b/>
          <w:bCs/>
          <w:sz w:val="27"/>
          <w:szCs w:val="27"/>
          <w:lang w:val="ru-RU" w:eastAsia="ru-RU"/>
        </w:rPr>
        <w:t>ümunələri</w:t>
      </w:r>
    </w:p>
    <w:p w:rsidR="00EB24FB" w:rsidRPr="00EB24FB" w:rsidRDefault="00EB24FB" w:rsidP="00EB24FB">
      <w:pPr>
        <w:spacing w:after="0" w:line="240" w:lineRule="auto"/>
        <w:jc w:val="both"/>
        <w:rPr>
          <w:rFonts w:cs="Times New Roman"/>
          <w:sz w:val="24"/>
          <w:szCs w:val="24"/>
          <w:lang w:val="ru-RU" w:eastAsia="ru-RU"/>
        </w:rPr>
      </w:pPr>
      <w:r w:rsidRPr="00EB24FB">
        <w:rPr>
          <w:rFonts w:cs="Times New Roman"/>
          <w:sz w:val="24"/>
          <w:szCs w:val="24"/>
          <w:lang w:val="ru-RU" w:eastAsia="ru-RU"/>
        </w:rPr>
        <w:t xml:space="preserve">Müasir təhsil müəssisələrində aparılmış çoxsaylı araşdırmalar və sorğular rəqəmsal alətlərin tələbələrin dərsə olan marağı və fəallığı üzərində müsbət təsirini təsdiqləyir. </w:t>
      </w:r>
      <w:proofErr w:type="gramStart"/>
      <w:r w:rsidRPr="00EB24FB">
        <w:rPr>
          <w:rFonts w:cs="Times New Roman"/>
          <w:sz w:val="24"/>
          <w:szCs w:val="24"/>
          <w:lang w:val="ru-RU" w:eastAsia="ru-RU"/>
        </w:rPr>
        <w:t>Məsələn, müxtəlif universitetlərdə keçirilmiş sorğuların nəticələrinə əsasən, tələbələrin təxminən 70%-i rəqəmsal platformaların dərs prosesinə cəlb olunmalarını və maraqlarını artırdığını qeyd etmişdir.</w:t>
      </w:r>
      <w:proofErr w:type="gramEnd"/>
      <w:r w:rsidRPr="00EB24FB">
        <w:rPr>
          <w:rFonts w:cs="Times New Roman"/>
          <w:sz w:val="24"/>
          <w:szCs w:val="24"/>
          <w:lang w:val="ru-RU" w:eastAsia="ru-RU"/>
        </w:rPr>
        <w:t xml:space="preserve"> Bu rəqəm tələbələrin interaktiv vasitələrdən istifadə etməklə dərs materialını daha yaxşı qavradığını və öyrənmə prosesinə daha çox motivasiya olduğunu göstərir.</w:t>
      </w:r>
    </w:p>
    <w:p w:rsidR="00EB24FB" w:rsidRPr="00EB24FB" w:rsidRDefault="00EB24FB" w:rsidP="00EB24FB">
      <w:pPr>
        <w:spacing w:after="0" w:line="240" w:lineRule="auto"/>
        <w:jc w:val="both"/>
        <w:rPr>
          <w:rFonts w:cs="Times New Roman"/>
          <w:sz w:val="24"/>
          <w:szCs w:val="24"/>
          <w:lang w:val="ru-RU" w:eastAsia="ru-RU"/>
        </w:rPr>
      </w:pPr>
      <w:proofErr w:type="gramStart"/>
      <w:r w:rsidRPr="00EB24FB">
        <w:rPr>
          <w:rFonts w:cs="Times New Roman"/>
          <w:sz w:val="24"/>
          <w:szCs w:val="24"/>
          <w:lang w:val="ru-RU" w:eastAsia="ru-RU"/>
        </w:rPr>
        <w:t>Digər tərəfdən, təxminən 30% tələbə texnoloji problemlərin, o cümlədən zəif internet bağlantısı, cihaz uyğunsuzluğu və proqram təminatındakı nasazlıqların onların dərslərdə tam iştirakına mane olduğunu vurğulamışdır.</w:t>
      </w:r>
      <w:proofErr w:type="gramEnd"/>
      <w:r w:rsidRPr="00EB24FB">
        <w:rPr>
          <w:rFonts w:cs="Times New Roman"/>
          <w:sz w:val="24"/>
          <w:szCs w:val="24"/>
          <w:lang w:val="ru-RU" w:eastAsia="ru-RU"/>
        </w:rPr>
        <w:t xml:space="preserve"> Bu göstəricilər rəqəmsal savadlılıq səviyyəsinin və texnoloji infrastrukturun təhsil prosesinin keyfiyyətinə təsirini göstərir. Bundan əlavə, bəzi tədqiqatlar müəllimlərin rəqəmsal alətlərdən istifadə bacarıqlarının tələbə fəallığına birbaşa təsir etdiyini ortaya qoyur.</w:t>
      </w:r>
    </w:p>
    <w:p w:rsidR="00EB24FB" w:rsidRPr="00EB24FB" w:rsidRDefault="00EB24FB" w:rsidP="00EB24FB">
      <w:pPr>
        <w:spacing w:after="0" w:line="240" w:lineRule="auto"/>
        <w:jc w:val="both"/>
        <w:rPr>
          <w:rFonts w:cs="Times New Roman"/>
          <w:sz w:val="24"/>
          <w:szCs w:val="24"/>
          <w:lang w:val="ru-RU" w:eastAsia="ru-RU"/>
        </w:rPr>
      </w:pPr>
      <w:r w:rsidRPr="00EB24FB">
        <w:rPr>
          <w:rFonts w:cs="Times New Roman"/>
          <w:sz w:val="24"/>
          <w:szCs w:val="24"/>
          <w:lang w:val="ru-RU" w:eastAsia="ru-RU"/>
        </w:rPr>
        <w:t>Nəticə olaraq, rəqəmsal alətlərin tədris prosesinə səmərəli inteqrasiyası tələbələrin dərsə motivasiyasını artırmaqla yanaşı, öyrənmə nailiyyətlərinin yaxşılaşmasına da səbəb olur. Lakin texnoloji və infrastruktur problemlərinin aradan qaldırılması üçün əlavə tədbirlərin görülməsi zəruridir.</w:t>
      </w:r>
    </w:p>
    <w:p w:rsidR="00EB24FB" w:rsidRPr="00EB24FB" w:rsidRDefault="00EB24FB" w:rsidP="00EB24FB">
      <w:pPr>
        <w:spacing w:before="100" w:beforeAutospacing="1" w:after="100" w:afterAutospacing="1" w:line="240" w:lineRule="auto"/>
        <w:rPr>
          <w:rFonts w:cs="Times New Roman"/>
          <w:sz w:val="24"/>
          <w:szCs w:val="24"/>
          <w:lang w:val="ru-RU" w:eastAsia="ru-RU"/>
        </w:rPr>
      </w:pPr>
    </w:p>
    <w:p w:rsidR="00EB24FB" w:rsidRPr="00EB24FB" w:rsidRDefault="00EB24FB" w:rsidP="00EB24FB">
      <w:pPr>
        <w:spacing w:before="100" w:beforeAutospacing="1" w:after="100" w:afterAutospacing="1" w:line="240" w:lineRule="auto"/>
        <w:outlineLvl w:val="2"/>
        <w:rPr>
          <w:rFonts w:cs="Times New Roman"/>
          <w:b/>
          <w:bCs/>
          <w:sz w:val="27"/>
          <w:szCs w:val="27"/>
          <w:lang w:val="ru-RU" w:eastAsia="ru-RU"/>
        </w:rPr>
      </w:pPr>
      <w:r w:rsidRPr="00EB24FB">
        <w:rPr>
          <w:rFonts w:cs="Times New Roman"/>
          <w:b/>
          <w:bCs/>
          <w:sz w:val="27"/>
          <w:szCs w:val="27"/>
          <w:lang w:val="ru-RU" w:eastAsia="ru-RU"/>
        </w:rPr>
        <w:t>İstinadlar</w:t>
      </w:r>
    </w:p>
    <w:p w:rsidR="00EB24FB" w:rsidRPr="00EB24FB" w:rsidRDefault="00EB24FB" w:rsidP="00EB24FB">
      <w:pPr>
        <w:numPr>
          <w:ilvl w:val="0"/>
          <w:numId w:val="14"/>
        </w:numPr>
        <w:spacing w:before="100" w:beforeAutospacing="1" w:after="100" w:afterAutospacing="1" w:line="240" w:lineRule="auto"/>
        <w:rPr>
          <w:rFonts w:cs="Times New Roman"/>
          <w:sz w:val="24"/>
          <w:szCs w:val="24"/>
          <w:lang w:val="ru-RU" w:eastAsia="ru-RU"/>
        </w:rPr>
      </w:pPr>
      <w:r w:rsidRPr="00EB24FB">
        <w:rPr>
          <w:rFonts w:cs="Times New Roman"/>
          <w:sz w:val="24"/>
          <w:szCs w:val="24"/>
          <w:lang w:eastAsia="ru-RU"/>
        </w:rPr>
        <w:t xml:space="preserve">Anderson, T. (2011). </w:t>
      </w:r>
      <w:r w:rsidRPr="00EB24FB">
        <w:rPr>
          <w:rFonts w:cs="Times New Roman"/>
          <w:i/>
          <w:iCs/>
          <w:sz w:val="24"/>
          <w:szCs w:val="24"/>
          <w:lang w:eastAsia="ru-RU"/>
        </w:rPr>
        <w:t>The Theory and Practice of Online Learning</w:t>
      </w:r>
      <w:r w:rsidRPr="00EB24FB">
        <w:rPr>
          <w:rFonts w:cs="Times New Roman"/>
          <w:sz w:val="24"/>
          <w:szCs w:val="24"/>
          <w:lang w:eastAsia="ru-RU"/>
        </w:rPr>
        <w:t xml:space="preserve">. </w:t>
      </w:r>
      <w:r w:rsidRPr="00EB24FB">
        <w:rPr>
          <w:rFonts w:cs="Times New Roman"/>
          <w:sz w:val="24"/>
          <w:szCs w:val="24"/>
          <w:lang w:val="ru-RU" w:eastAsia="ru-RU"/>
        </w:rPr>
        <w:t>AU Press.</w:t>
      </w:r>
    </w:p>
    <w:p w:rsidR="00EB24FB" w:rsidRPr="00EB24FB" w:rsidRDefault="00EB24FB" w:rsidP="00EB24FB">
      <w:pPr>
        <w:numPr>
          <w:ilvl w:val="0"/>
          <w:numId w:val="14"/>
        </w:numPr>
        <w:spacing w:before="100" w:beforeAutospacing="1" w:after="100" w:afterAutospacing="1" w:line="240" w:lineRule="auto"/>
        <w:rPr>
          <w:rFonts w:cs="Times New Roman"/>
          <w:sz w:val="24"/>
          <w:szCs w:val="24"/>
          <w:lang w:val="ru-RU" w:eastAsia="ru-RU"/>
        </w:rPr>
      </w:pPr>
      <w:r w:rsidRPr="00EB24FB">
        <w:rPr>
          <w:rFonts w:cs="Times New Roman"/>
          <w:sz w:val="24"/>
          <w:szCs w:val="24"/>
          <w:lang w:eastAsia="ru-RU"/>
        </w:rPr>
        <w:lastRenderedPageBreak/>
        <w:t xml:space="preserve">Kahu, E. R. (2013). Framing student engagement in higher education. </w:t>
      </w:r>
      <w:r w:rsidRPr="00EB24FB">
        <w:rPr>
          <w:rFonts w:cs="Times New Roman"/>
          <w:i/>
          <w:iCs/>
          <w:sz w:val="24"/>
          <w:szCs w:val="24"/>
          <w:lang w:val="ru-RU" w:eastAsia="ru-RU"/>
        </w:rPr>
        <w:t>Studies in Higher Education</w:t>
      </w:r>
      <w:r w:rsidRPr="00EB24FB">
        <w:rPr>
          <w:rFonts w:cs="Times New Roman"/>
          <w:sz w:val="24"/>
          <w:szCs w:val="24"/>
          <w:lang w:val="ru-RU" w:eastAsia="ru-RU"/>
        </w:rPr>
        <w:t>, 38(5), 758–773.</w:t>
      </w:r>
    </w:p>
    <w:p w:rsidR="00EB24FB" w:rsidRPr="00EB24FB" w:rsidRDefault="00EB24FB" w:rsidP="00EB24FB">
      <w:pPr>
        <w:numPr>
          <w:ilvl w:val="0"/>
          <w:numId w:val="14"/>
        </w:numPr>
        <w:spacing w:before="100" w:beforeAutospacing="1" w:after="100" w:afterAutospacing="1" w:line="240" w:lineRule="auto"/>
        <w:rPr>
          <w:rFonts w:cs="Times New Roman"/>
          <w:sz w:val="24"/>
          <w:szCs w:val="24"/>
          <w:lang w:val="ru-RU" w:eastAsia="ru-RU"/>
        </w:rPr>
      </w:pPr>
      <w:r w:rsidRPr="00EB24FB">
        <w:rPr>
          <w:rFonts w:cs="Times New Roman"/>
          <w:sz w:val="24"/>
          <w:szCs w:val="24"/>
          <w:lang w:eastAsia="ru-RU"/>
        </w:rPr>
        <w:t xml:space="preserve">Martin, F., &amp; Bolliger, D. U. (2018). Engagement matters: Student perceptions on the importance of engagement strategies in the online learning environment. </w:t>
      </w:r>
      <w:r w:rsidRPr="00EB24FB">
        <w:rPr>
          <w:rFonts w:cs="Times New Roman"/>
          <w:i/>
          <w:iCs/>
          <w:sz w:val="24"/>
          <w:szCs w:val="24"/>
          <w:lang w:val="ru-RU" w:eastAsia="ru-RU"/>
        </w:rPr>
        <w:t>Online Learning</w:t>
      </w:r>
      <w:r w:rsidRPr="00EB24FB">
        <w:rPr>
          <w:rFonts w:cs="Times New Roman"/>
          <w:sz w:val="24"/>
          <w:szCs w:val="24"/>
          <w:lang w:val="ru-RU" w:eastAsia="ru-RU"/>
        </w:rPr>
        <w:t>, 22(1), 205–222.</w:t>
      </w:r>
    </w:p>
    <w:p w:rsidR="00EB24FB" w:rsidRPr="00EB24FB" w:rsidRDefault="00EB24FB" w:rsidP="00EB24FB">
      <w:pPr>
        <w:numPr>
          <w:ilvl w:val="0"/>
          <w:numId w:val="14"/>
        </w:numPr>
        <w:spacing w:before="100" w:beforeAutospacing="1" w:after="100" w:afterAutospacing="1" w:line="240" w:lineRule="auto"/>
        <w:rPr>
          <w:rFonts w:cs="Times New Roman"/>
          <w:sz w:val="24"/>
          <w:szCs w:val="24"/>
          <w:lang w:val="ru-RU" w:eastAsia="ru-RU"/>
        </w:rPr>
      </w:pPr>
      <w:r w:rsidRPr="00EB24FB">
        <w:rPr>
          <w:rFonts w:cs="Times New Roman"/>
          <w:sz w:val="24"/>
          <w:szCs w:val="24"/>
          <w:lang w:eastAsia="ru-RU"/>
        </w:rPr>
        <w:t xml:space="preserve">Moore, M. G., &amp; Kearsley, G. (2012). </w:t>
      </w:r>
      <w:r w:rsidRPr="00EB24FB">
        <w:rPr>
          <w:rFonts w:cs="Times New Roman"/>
          <w:i/>
          <w:iCs/>
          <w:sz w:val="24"/>
          <w:szCs w:val="24"/>
          <w:lang w:eastAsia="ru-RU"/>
        </w:rPr>
        <w:t>Distance Education: A Systems View of Online Learning</w:t>
      </w:r>
      <w:r w:rsidRPr="00EB24FB">
        <w:rPr>
          <w:rFonts w:cs="Times New Roman"/>
          <w:sz w:val="24"/>
          <w:szCs w:val="24"/>
          <w:lang w:eastAsia="ru-RU"/>
        </w:rPr>
        <w:t xml:space="preserve">. </w:t>
      </w:r>
      <w:r w:rsidRPr="00EB24FB">
        <w:rPr>
          <w:rFonts w:cs="Times New Roman"/>
          <w:sz w:val="24"/>
          <w:szCs w:val="24"/>
          <w:lang w:val="ru-RU" w:eastAsia="ru-RU"/>
        </w:rPr>
        <w:t>Cengage Learning.</w:t>
      </w:r>
    </w:p>
    <w:p w:rsidR="00EB24FB" w:rsidRPr="00EB24FB" w:rsidRDefault="00EB24FB" w:rsidP="00EB24FB">
      <w:pPr>
        <w:numPr>
          <w:ilvl w:val="0"/>
          <w:numId w:val="14"/>
        </w:numPr>
        <w:spacing w:before="100" w:beforeAutospacing="1" w:after="100" w:afterAutospacing="1" w:line="240" w:lineRule="auto"/>
        <w:rPr>
          <w:rFonts w:cs="Times New Roman"/>
          <w:sz w:val="24"/>
          <w:szCs w:val="24"/>
          <w:lang w:val="ru-RU" w:eastAsia="ru-RU"/>
        </w:rPr>
      </w:pPr>
      <w:r w:rsidRPr="00EB24FB">
        <w:rPr>
          <w:rFonts w:cs="Times New Roman"/>
          <w:sz w:val="24"/>
          <w:szCs w:val="24"/>
          <w:lang w:eastAsia="ru-RU"/>
        </w:rPr>
        <w:t xml:space="preserve">Sun, A., &amp; Chen, X. (2016). Online education and its effective practice: A research review. </w:t>
      </w:r>
      <w:r w:rsidRPr="00EB24FB">
        <w:rPr>
          <w:rFonts w:cs="Times New Roman"/>
          <w:i/>
          <w:iCs/>
          <w:sz w:val="24"/>
          <w:szCs w:val="24"/>
          <w:lang w:val="ru-RU" w:eastAsia="ru-RU"/>
        </w:rPr>
        <w:t>Journal of Information Technology Education: Research</w:t>
      </w:r>
      <w:r w:rsidRPr="00EB24FB">
        <w:rPr>
          <w:rFonts w:cs="Times New Roman"/>
          <w:sz w:val="24"/>
          <w:szCs w:val="24"/>
          <w:lang w:val="ru-RU" w:eastAsia="ru-RU"/>
        </w:rPr>
        <w:t>, 15, 157–190.</w:t>
      </w:r>
    </w:p>
    <w:p w:rsidR="00EB24FB" w:rsidRDefault="00EB24FB" w:rsidP="00EB24FB">
      <w:pPr>
        <w:spacing w:after="120"/>
        <w:ind w:firstLine="567"/>
        <w:jc w:val="both"/>
      </w:pPr>
    </w:p>
    <w:sectPr w:rsidR="00EB24FB" w:rsidSect="00034616">
      <w:pgSz w:w="9071" w:h="13606"/>
      <w:pgMar w:top="1984"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4706999"/>
    <w:multiLevelType w:val="multilevel"/>
    <w:tmpl w:val="C950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2156B9"/>
    <w:multiLevelType w:val="multilevel"/>
    <w:tmpl w:val="719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B4C87"/>
    <w:multiLevelType w:val="multilevel"/>
    <w:tmpl w:val="26C0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1D01F3"/>
    <w:multiLevelType w:val="multilevel"/>
    <w:tmpl w:val="D792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2A392B"/>
    <w:multiLevelType w:val="multilevel"/>
    <w:tmpl w:val="B894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967291"/>
    <w:multiLevelType w:val="multilevel"/>
    <w:tmpl w:val="06DA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A70779"/>
    <w:multiLevelType w:val="multilevel"/>
    <w:tmpl w:val="9ED6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983BF0"/>
    <w:multiLevelType w:val="multilevel"/>
    <w:tmpl w:val="30F2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F32DC7"/>
    <w:multiLevelType w:val="multilevel"/>
    <w:tmpl w:val="B298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1"/>
  </w:num>
  <w:num w:numId="12">
    <w:abstractNumId w:val="15"/>
  </w:num>
  <w:num w:numId="13">
    <w:abstractNumId w:val="17"/>
  </w:num>
  <w:num w:numId="14">
    <w:abstractNumId w:val="12"/>
  </w:num>
  <w:num w:numId="15">
    <w:abstractNumId w:val="14"/>
  </w:num>
  <w:num w:numId="16">
    <w:abstractNumId w:val="9"/>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5078A"/>
    <w:rsid w:val="00757309"/>
    <w:rsid w:val="007A2BB9"/>
    <w:rsid w:val="00AA1D8D"/>
    <w:rsid w:val="00B47730"/>
    <w:rsid w:val="00CB0664"/>
    <w:rsid w:val="00EB24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EB24FB"/>
    <w:pPr>
      <w:spacing w:before="100" w:beforeAutospacing="1" w:after="100" w:afterAutospacing="1" w:line="240" w:lineRule="auto"/>
    </w:pPr>
    <w:rPr>
      <w:rFonts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EB24FB"/>
    <w:pPr>
      <w:spacing w:before="100" w:beforeAutospacing="1" w:after="100" w:afterAutospacing="1" w:line="240" w:lineRule="auto"/>
    </w:pPr>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9868">
      <w:bodyDiv w:val="1"/>
      <w:marLeft w:val="0"/>
      <w:marRight w:val="0"/>
      <w:marTop w:val="0"/>
      <w:marBottom w:val="0"/>
      <w:divBdr>
        <w:top w:val="none" w:sz="0" w:space="0" w:color="auto"/>
        <w:left w:val="none" w:sz="0" w:space="0" w:color="auto"/>
        <w:bottom w:val="none" w:sz="0" w:space="0" w:color="auto"/>
        <w:right w:val="none" w:sz="0" w:space="0" w:color="auto"/>
      </w:divBdr>
    </w:div>
    <w:div w:id="537402468">
      <w:bodyDiv w:val="1"/>
      <w:marLeft w:val="0"/>
      <w:marRight w:val="0"/>
      <w:marTop w:val="0"/>
      <w:marBottom w:val="0"/>
      <w:divBdr>
        <w:top w:val="none" w:sz="0" w:space="0" w:color="auto"/>
        <w:left w:val="none" w:sz="0" w:space="0" w:color="auto"/>
        <w:bottom w:val="none" w:sz="0" w:space="0" w:color="auto"/>
        <w:right w:val="none" w:sz="0" w:space="0" w:color="auto"/>
      </w:divBdr>
    </w:div>
    <w:div w:id="674721592">
      <w:bodyDiv w:val="1"/>
      <w:marLeft w:val="0"/>
      <w:marRight w:val="0"/>
      <w:marTop w:val="0"/>
      <w:marBottom w:val="0"/>
      <w:divBdr>
        <w:top w:val="none" w:sz="0" w:space="0" w:color="auto"/>
        <w:left w:val="none" w:sz="0" w:space="0" w:color="auto"/>
        <w:bottom w:val="none" w:sz="0" w:space="0" w:color="auto"/>
        <w:right w:val="none" w:sz="0" w:space="0" w:color="auto"/>
      </w:divBdr>
    </w:div>
    <w:div w:id="1902209701">
      <w:bodyDiv w:val="1"/>
      <w:marLeft w:val="0"/>
      <w:marRight w:val="0"/>
      <w:marTop w:val="0"/>
      <w:marBottom w:val="0"/>
      <w:divBdr>
        <w:top w:val="none" w:sz="0" w:space="0" w:color="auto"/>
        <w:left w:val="none" w:sz="0" w:space="0" w:color="auto"/>
        <w:bottom w:val="none" w:sz="0" w:space="0" w:color="auto"/>
        <w:right w:val="none" w:sz="0" w:space="0" w:color="auto"/>
      </w:divBdr>
    </w:div>
    <w:div w:id="1945383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3EF3A-4545-4C0C-8752-2AB510BB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1844</Words>
  <Characters>10516</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4</cp:revision>
  <dcterms:created xsi:type="dcterms:W3CDTF">2013-12-23T23:15:00Z</dcterms:created>
  <dcterms:modified xsi:type="dcterms:W3CDTF">2025-08-17T18:31:00Z</dcterms:modified>
  <cp:category/>
</cp:coreProperties>
</file>