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6F48D" w14:textId="77777777" w:rsidR="003643BB" w:rsidRPr="00BE72C6" w:rsidRDefault="003643BB" w:rsidP="00BE72C6">
      <w:pPr>
        <w:pStyle w:val="NormalWeb"/>
        <w:spacing w:before="0" w:beforeAutospacing="0" w:after="0" w:afterAutospacing="0"/>
        <w:jc w:val="center"/>
        <w:rPr>
          <w:b/>
          <w:sz w:val="22"/>
          <w:szCs w:val="22"/>
        </w:rPr>
      </w:pPr>
      <w:r w:rsidRPr="00BE72C6">
        <w:rPr>
          <w:rStyle w:val="Strong"/>
          <w:sz w:val="22"/>
          <w:szCs w:val="22"/>
        </w:rPr>
        <w:t>Buhara Basınında Türkiye Özgürlük Hareketi ve Mustafa Kemal’in Şahsiyeti</w:t>
      </w:r>
      <w:r w:rsidRPr="00BE72C6">
        <w:rPr>
          <w:sz w:val="22"/>
          <w:szCs w:val="22"/>
        </w:rPr>
        <w:br/>
      </w:r>
      <w:r w:rsidRPr="00BE72C6">
        <w:rPr>
          <w:b/>
          <w:sz w:val="22"/>
          <w:szCs w:val="22"/>
        </w:rPr>
        <w:t>(“Buhara Ahbari” ve “Ozod Buhara” Gazeteleri Esasında)</w:t>
      </w:r>
    </w:p>
    <w:p w14:paraId="70EF3FF9" w14:textId="77777777" w:rsidR="00BE72C6" w:rsidRPr="00BE72C6" w:rsidRDefault="003643BB" w:rsidP="00BE72C6">
      <w:pPr>
        <w:pStyle w:val="NormalWeb"/>
        <w:spacing w:before="0" w:beforeAutospacing="0" w:after="0" w:afterAutospacing="0"/>
        <w:jc w:val="both"/>
        <w:rPr>
          <w:sz w:val="22"/>
          <w:szCs w:val="22"/>
        </w:rPr>
      </w:pPr>
      <w:r w:rsidRPr="00BE72C6">
        <w:rPr>
          <w:sz w:val="22"/>
          <w:szCs w:val="22"/>
        </w:rPr>
        <w:tab/>
      </w:r>
    </w:p>
    <w:p w14:paraId="5C306828" w14:textId="23C89E70" w:rsidR="00C81395" w:rsidRPr="00BE72C6" w:rsidRDefault="00BE72C6" w:rsidP="00BE72C6">
      <w:pPr>
        <w:pStyle w:val="NormalWeb"/>
        <w:spacing w:before="0" w:beforeAutospacing="0" w:after="0" w:afterAutospacing="0"/>
        <w:jc w:val="both"/>
        <w:rPr>
          <w:b/>
          <w:sz w:val="22"/>
          <w:szCs w:val="22"/>
          <w:lang w:val="uz-Cyrl-UZ"/>
        </w:rPr>
      </w:pPr>
      <w:r w:rsidRPr="00BE72C6">
        <w:rPr>
          <w:sz w:val="22"/>
          <w:szCs w:val="22"/>
        </w:rPr>
        <w:tab/>
      </w:r>
      <w:r w:rsidR="00427494" w:rsidRPr="00BE72C6">
        <w:rPr>
          <w:b/>
          <w:sz w:val="22"/>
          <w:szCs w:val="22"/>
        </w:rPr>
        <w:tab/>
      </w:r>
      <w:r w:rsidR="003643BB" w:rsidRPr="00BE72C6">
        <w:rPr>
          <w:b/>
          <w:sz w:val="22"/>
          <w:szCs w:val="22"/>
          <w:lang w:val="uz-Cyrl-UZ"/>
        </w:rPr>
        <w:t xml:space="preserve"> </w:t>
      </w:r>
    </w:p>
    <w:p w14:paraId="204A8DB7" w14:textId="115D1864" w:rsidR="00A643D9" w:rsidRPr="00BE72C6" w:rsidRDefault="00A643D9" w:rsidP="00BE72C6">
      <w:pPr>
        <w:pStyle w:val="NormalWeb"/>
        <w:spacing w:before="0" w:beforeAutospacing="0" w:after="0" w:afterAutospacing="0"/>
        <w:jc w:val="both"/>
        <w:rPr>
          <w:sz w:val="22"/>
          <w:szCs w:val="22"/>
          <w:lang w:val="uz-Cyrl-UZ"/>
        </w:rPr>
      </w:pPr>
      <w:bookmarkStart w:id="0" w:name="_Hlk206503566"/>
      <w:r w:rsidRPr="00BE72C6">
        <w:rPr>
          <w:rStyle w:val="Strong"/>
          <w:sz w:val="22"/>
          <w:szCs w:val="22"/>
          <w:lang w:val="uz-Cyrl-UZ"/>
        </w:rPr>
        <w:t>Özet</w:t>
      </w:r>
      <w:r w:rsidRPr="00BE72C6">
        <w:rPr>
          <w:sz w:val="22"/>
          <w:szCs w:val="22"/>
          <w:lang w:val="uz-Cyrl-UZ"/>
        </w:rPr>
        <w:br/>
      </w:r>
      <w:r w:rsidRPr="00BE72C6">
        <w:rPr>
          <w:sz w:val="22"/>
          <w:szCs w:val="22"/>
          <w:lang w:val="uz-Cyrl-UZ"/>
        </w:rPr>
        <w:tab/>
        <w:t xml:space="preserve">Bu çalışmada 1920–1929 yılları arasında Buhara’da yayımlanan yerel basın organları — </w:t>
      </w:r>
      <w:r w:rsidRPr="00BE72C6">
        <w:rPr>
          <w:rStyle w:val="Emphasis"/>
          <w:sz w:val="22"/>
          <w:szCs w:val="22"/>
          <w:lang w:val="uz-Cyrl-UZ"/>
        </w:rPr>
        <w:t>Buhara Ahbori</w:t>
      </w:r>
      <w:r w:rsidRPr="00BE72C6">
        <w:rPr>
          <w:sz w:val="22"/>
          <w:szCs w:val="22"/>
          <w:lang w:val="uz-Cyrl-UZ"/>
        </w:rPr>
        <w:t xml:space="preserve"> ve </w:t>
      </w:r>
      <w:r w:rsidRPr="00BE72C6">
        <w:rPr>
          <w:rStyle w:val="Emphasis"/>
          <w:sz w:val="22"/>
          <w:szCs w:val="22"/>
          <w:lang w:val="uz-Cyrl-UZ"/>
        </w:rPr>
        <w:t>Ozod Buhara</w:t>
      </w:r>
      <w:r w:rsidRPr="00BE72C6">
        <w:rPr>
          <w:sz w:val="22"/>
          <w:szCs w:val="22"/>
          <w:lang w:val="uz-Cyrl-UZ"/>
        </w:rPr>
        <w:t xml:space="preserve"> gazetelerinde Türkiye tarihine dair yer alan veriler sistematik olarak incelenmektedir. Birinci Dünya Savaşı’nda yenilgiye uğrayan Osmanlı Devleti’nin çözülme sürecine girdiği bir dönemde Mustafa Kemal Paşa’nın önderliğinde teşekkül eden ulusal bağımsızlık hareketi sonucunda yeni Türkiye Cumhuriyeti’nin kuruluş süreci başlamıştır. Makalede, Buhara Halk Sovyet Cumhuriyeti basınında Mustafa Kemal’in şahsiyeti, Türk milletinin özgürlük mücadelesindeki rolü, ayrıca Türkiye ile Buhara arasındaki diplomatik ve kültürel münasebetlerin basında yansıtılış biçimi etraflıca ele alınmaktadır.</w:t>
      </w:r>
    </w:p>
    <w:p w14:paraId="672B774D" w14:textId="2F314CD3" w:rsidR="00A643D9" w:rsidRPr="00BE72C6" w:rsidRDefault="00A643D9" w:rsidP="00BE72C6">
      <w:pPr>
        <w:pStyle w:val="NormalWeb"/>
        <w:spacing w:before="0" w:beforeAutospacing="0" w:after="0" w:afterAutospacing="0"/>
        <w:jc w:val="both"/>
        <w:rPr>
          <w:sz w:val="22"/>
          <w:szCs w:val="22"/>
          <w:lang w:val="uz-Cyrl-UZ"/>
        </w:rPr>
      </w:pPr>
      <w:r w:rsidRPr="00BE72C6">
        <w:rPr>
          <w:sz w:val="22"/>
          <w:szCs w:val="22"/>
          <w:lang w:val="uz-Cyrl-UZ"/>
        </w:rPr>
        <w:tab/>
        <w:t>Çalışmada ayrıca, Buharalı ceditçilerin Türkiye’deki fikrî ve kültürel tecrübelerle ilgisi, karşılıklı dostluk ve kardeşlik bağları ile Buhara halkının Türk–Yunan Savaşı esnasında Türkiye’ye yönelik manevi desteğine dair veriler, ek kaynaklar ve arşiv malzemeleri ışığında değerlendirilmiştir. Bunun yanı sıra, Türkiye’nin ulusal bağımsızlık mücadelesinde elde ettiği başarıların Doğu halkları için bir ilham kaynağı teşkil ettiği hususu özellikle vurgulanmaktadır.</w:t>
      </w:r>
    </w:p>
    <w:p w14:paraId="098CAC4D" w14:textId="523B2202" w:rsidR="00A643D9" w:rsidRPr="00BE72C6" w:rsidRDefault="00A643D9" w:rsidP="00BE72C6">
      <w:pPr>
        <w:pStyle w:val="NormalWeb"/>
        <w:spacing w:before="0" w:beforeAutospacing="0" w:after="0" w:afterAutospacing="0"/>
        <w:jc w:val="both"/>
        <w:rPr>
          <w:sz w:val="22"/>
          <w:szCs w:val="22"/>
          <w:lang w:val="uz-Cyrl-UZ"/>
        </w:rPr>
      </w:pPr>
      <w:r w:rsidRPr="00BE72C6">
        <w:rPr>
          <w:sz w:val="22"/>
          <w:szCs w:val="22"/>
          <w:lang w:val="uz-Cyrl-UZ"/>
        </w:rPr>
        <w:tab/>
        <w:t>Araştırmanın sonuçları, XX. yüzyıl başlarında Mustafa Kemal’in Türk toplulukları arasındaki yüksek itibarı, Buhara–Türkiye ilişkilerinin özgün boyutları ve yerel basının tarihî süreçlerin aktarılmasındaki fonksiyonunu ortaya koymaktadır. Bu yönüyle makale, hem Türkiye’nin bağımsızlık hareketleri tarihini hem de Buhara basınının gelişim dinamiklerini incelemede önemli bir kaynak niteliği taşımaktadır.</w:t>
      </w:r>
    </w:p>
    <w:p w14:paraId="74BACBF4" w14:textId="3A30B926" w:rsidR="00A643D9" w:rsidRPr="00BE72C6" w:rsidRDefault="00A643D9" w:rsidP="00BE72C6">
      <w:pPr>
        <w:pStyle w:val="NormalWeb"/>
        <w:spacing w:before="0" w:beforeAutospacing="0" w:after="0" w:afterAutospacing="0"/>
        <w:jc w:val="both"/>
        <w:rPr>
          <w:sz w:val="22"/>
          <w:szCs w:val="22"/>
          <w:lang w:val="uz-Cyrl-UZ"/>
        </w:rPr>
      </w:pPr>
      <w:r w:rsidRPr="00BE72C6">
        <w:rPr>
          <w:rStyle w:val="Strong"/>
          <w:sz w:val="22"/>
          <w:szCs w:val="22"/>
          <w:lang w:val="uz-Cyrl-UZ"/>
        </w:rPr>
        <w:tab/>
        <w:t>Anahtar Kelimeler:</w:t>
      </w:r>
      <w:r w:rsidRPr="00BE72C6">
        <w:rPr>
          <w:sz w:val="22"/>
          <w:szCs w:val="22"/>
          <w:lang w:val="uz-Cyrl-UZ"/>
        </w:rPr>
        <w:t xml:space="preserve"> Türkiye, Mustafa Kemal Atatürk, Buhara Halk Sovyet Cumhuriyeti, Ceditçiler, Ulusal Bağımsızlık Hareketi, Basın.</w:t>
      </w:r>
    </w:p>
    <w:p w14:paraId="3981551B" w14:textId="77777777" w:rsidR="007D73FE" w:rsidRPr="005F43DB" w:rsidRDefault="007D73FE" w:rsidP="00BE72C6">
      <w:pPr>
        <w:spacing w:after="0" w:line="240" w:lineRule="auto"/>
        <w:jc w:val="center"/>
        <w:rPr>
          <w:rFonts w:ascii="Times New Roman" w:eastAsia="Times New Roman" w:hAnsi="Times New Roman" w:cs="Times New Roman"/>
          <w:b/>
          <w:lang w:val="uz-Cyrl-UZ"/>
        </w:rPr>
      </w:pPr>
    </w:p>
    <w:p w14:paraId="6C94A206" w14:textId="6830F704" w:rsidR="007D73FE" w:rsidRPr="00BE72C6" w:rsidRDefault="007D73FE" w:rsidP="00BE72C6">
      <w:pPr>
        <w:spacing w:after="0" w:line="240" w:lineRule="auto"/>
        <w:jc w:val="center"/>
        <w:rPr>
          <w:rFonts w:ascii="Times New Roman" w:eastAsia="Times New Roman" w:hAnsi="Times New Roman" w:cs="Times New Roman"/>
          <w:b/>
          <w:lang w:val="en-US"/>
        </w:rPr>
      </w:pPr>
      <w:r w:rsidRPr="00BE72C6">
        <w:rPr>
          <w:rFonts w:ascii="Times New Roman" w:eastAsia="Times New Roman" w:hAnsi="Times New Roman" w:cs="Times New Roman"/>
          <w:b/>
          <w:lang w:val="en-US"/>
        </w:rPr>
        <w:t xml:space="preserve">Turkey’s Freedom Movement and the Personality of Mustafa Kemal in the </w:t>
      </w:r>
      <w:proofErr w:type="spellStart"/>
      <w:r w:rsidRPr="00BE72C6">
        <w:rPr>
          <w:rFonts w:ascii="Times New Roman" w:eastAsia="Times New Roman" w:hAnsi="Times New Roman" w:cs="Times New Roman"/>
          <w:b/>
          <w:lang w:val="en-US"/>
        </w:rPr>
        <w:t>Buhara</w:t>
      </w:r>
      <w:proofErr w:type="spellEnd"/>
      <w:r w:rsidRPr="00BE72C6">
        <w:rPr>
          <w:rFonts w:ascii="Times New Roman" w:eastAsia="Times New Roman" w:hAnsi="Times New Roman" w:cs="Times New Roman"/>
          <w:b/>
          <w:lang w:val="en-US"/>
        </w:rPr>
        <w:t xml:space="preserve"> Press</w:t>
      </w:r>
    </w:p>
    <w:p w14:paraId="16C5CCB9" w14:textId="77777777" w:rsidR="007D73FE" w:rsidRPr="00BE72C6" w:rsidRDefault="007D73FE" w:rsidP="00BE72C6">
      <w:pPr>
        <w:spacing w:after="0" w:line="240" w:lineRule="auto"/>
        <w:jc w:val="center"/>
        <w:rPr>
          <w:rFonts w:ascii="Times New Roman" w:eastAsia="Times New Roman" w:hAnsi="Times New Roman" w:cs="Times New Roman"/>
          <w:b/>
          <w:lang w:val="en-US"/>
        </w:rPr>
      </w:pPr>
      <w:r w:rsidRPr="00BE72C6">
        <w:rPr>
          <w:rFonts w:ascii="Times New Roman" w:eastAsia="Times New Roman" w:hAnsi="Times New Roman" w:cs="Times New Roman"/>
          <w:b/>
          <w:lang w:val="en-US"/>
        </w:rPr>
        <w:t xml:space="preserve">(Based on the Newspapers </w:t>
      </w:r>
      <w:proofErr w:type="spellStart"/>
      <w:r w:rsidRPr="00BE72C6">
        <w:rPr>
          <w:rFonts w:ascii="Times New Roman" w:eastAsia="Times New Roman" w:hAnsi="Times New Roman" w:cs="Times New Roman"/>
          <w:b/>
          <w:lang w:val="en-US"/>
        </w:rPr>
        <w:t>Buhara</w:t>
      </w:r>
      <w:proofErr w:type="spellEnd"/>
      <w:r w:rsidRPr="00BE72C6">
        <w:rPr>
          <w:rFonts w:ascii="Times New Roman" w:eastAsia="Times New Roman" w:hAnsi="Times New Roman" w:cs="Times New Roman"/>
          <w:b/>
          <w:lang w:val="en-US"/>
        </w:rPr>
        <w:t xml:space="preserve"> </w:t>
      </w:r>
      <w:proofErr w:type="spellStart"/>
      <w:r w:rsidRPr="00BE72C6">
        <w:rPr>
          <w:rFonts w:ascii="Times New Roman" w:eastAsia="Times New Roman" w:hAnsi="Times New Roman" w:cs="Times New Roman"/>
          <w:b/>
          <w:lang w:val="en-US"/>
        </w:rPr>
        <w:t>Ahbori</w:t>
      </w:r>
      <w:proofErr w:type="spellEnd"/>
      <w:r w:rsidRPr="00BE72C6">
        <w:rPr>
          <w:rFonts w:ascii="Times New Roman" w:eastAsia="Times New Roman" w:hAnsi="Times New Roman" w:cs="Times New Roman"/>
          <w:b/>
          <w:lang w:val="en-US"/>
        </w:rPr>
        <w:t xml:space="preserve"> and </w:t>
      </w:r>
      <w:proofErr w:type="spellStart"/>
      <w:r w:rsidRPr="00BE72C6">
        <w:rPr>
          <w:rFonts w:ascii="Times New Roman" w:eastAsia="Times New Roman" w:hAnsi="Times New Roman" w:cs="Times New Roman"/>
          <w:b/>
          <w:lang w:val="en-US"/>
        </w:rPr>
        <w:t>Ozod</w:t>
      </w:r>
      <w:proofErr w:type="spellEnd"/>
      <w:r w:rsidRPr="00BE72C6">
        <w:rPr>
          <w:rFonts w:ascii="Times New Roman" w:eastAsia="Times New Roman" w:hAnsi="Times New Roman" w:cs="Times New Roman"/>
          <w:b/>
          <w:lang w:val="en-US"/>
        </w:rPr>
        <w:t xml:space="preserve"> </w:t>
      </w:r>
      <w:proofErr w:type="spellStart"/>
      <w:r w:rsidRPr="00BE72C6">
        <w:rPr>
          <w:rFonts w:ascii="Times New Roman" w:eastAsia="Times New Roman" w:hAnsi="Times New Roman" w:cs="Times New Roman"/>
          <w:b/>
          <w:lang w:val="en-US"/>
        </w:rPr>
        <w:t>Buhara</w:t>
      </w:r>
      <w:proofErr w:type="spellEnd"/>
      <w:r w:rsidRPr="00BE72C6">
        <w:rPr>
          <w:rFonts w:ascii="Times New Roman" w:eastAsia="Times New Roman" w:hAnsi="Times New Roman" w:cs="Times New Roman"/>
          <w:b/>
          <w:lang w:val="en-US"/>
        </w:rPr>
        <w:t>)</w:t>
      </w:r>
    </w:p>
    <w:p w14:paraId="692E92E8" w14:textId="236AD968" w:rsidR="005337E4" w:rsidRPr="00BE72C6" w:rsidRDefault="005337E4" w:rsidP="00BE72C6">
      <w:pPr>
        <w:spacing w:after="0" w:line="240" w:lineRule="auto"/>
        <w:jc w:val="both"/>
        <w:rPr>
          <w:rFonts w:ascii="Times New Roman" w:eastAsia="Times New Roman" w:hAnsi="Times New Roman" w:cs="Times New Roman"/>
          <w:lang w:val="en-US"/>
        </w:rPr>
      </w:pPr>
      <w:bookmarkStart w:id="1" w:name="_GoBack"/>
      <w:bookmarkEnd w:id="1"/>
      <w:r w:rsidRPr="00BE72C6">
        <w:rPr>
          <w:rFonts w:ascii="Times New Roman" w:eastAsia="Times New Roman" w:hAnsi="Times New Roman" w:cs="Times New Roman"/>
          <w:b/>
          <w:bCs/>
          <w:lang w:val="en-US"/>
        </w:rPr>
        <w:t>Abstract</w:t>
      </w:r>
      <w:r w:rsidRPr="00BE72C6">
        <w:rPr>
          <w:rFonts w:ascii="Times New Roman" w:eastAsia="Times New Roman" w:hAnsi="Times New Roman" w:cs="Times New Roman"/>
          <w:lang w:val="en-US"/>
        </w:rPr>
        <w:br/>
      </w:r>
      <w:r w:rsidRPr="00BE72C6">
        <w:rPr>
          <w:rFonts w:ascii="Times New Roman" w:eastAsia="Times New Roman" w:hAnsi="Times New Roman" w:cs="Times New Roman"/>
          <w:lang w:val="en-US"/>
        </w:rPr>
        <w:tab/>
        <w:t>This study systematically analyzes information concerning Turkish history as presented in the local press of Bukhara—</w:t>
      </w:r>
      <w:proofErr w:type="spellStart"/>
      <w:r w:rsidRPr="00BE72C6">
        <w:rPr>
          <w:rFonts w:ascii="Times New Roman" w:eastAsia="Times New Roman" w:hAnsi="Times New Roman" w:cs="Times New Roman"/>
          <w:i/>
          <w:iCs/>
          <w:lang w:val="en-US"/>
        </w:rPr>
        <w:t>Buhara</w:t>
      </w:r>
      <w:proofErr w:type="spellEnd"/>
      <w:r w:rsidRPr="00BE72C6">
        <w:rPr>
          <w:rFonts w:ascii="Times New Roman" w:eastAsia="Times New Roman" w:hAnsi="Times New Roman" w:cs="Times New Roman"/>
          <w:i/>
          <w:iCs/>
          <w:lang w:val="en-US"/>
        </w:rPr>
        <w:t xml:space="preserve"> </w:t>
      </w:r>
      <w:proofErr w:type="spellStart"/>
      <w:r w:rsidRPr="00BE72C6">
        <w:rPr>
          <w:rFonts w:ascii="Times New Roman" w:eastAsia="Times New Roman" w:hAnsi="Times New Roman" w:cs="Times New Roman"/>
          <w:i/>
          <w:iCs/>
          <w:lang w:val="en-US"/>
        </w:rPr>
        <w:t>Ahbori</w:t>
      </w:r>
      <w:proofErr w:type="spellEnd"/>
      <w:r w:rsidRPr="00BE72C6">
        <w:rPr>
          <w:rFonts w:ascii="Times New Roman" w:eastAsia="Times New Roman" w:hAnsi="Times New Roman" w:cs="Times New Roman"/>
          <w:lang w:val="en-US"/>
        </w:rPr>
        <w:t xml:space="preserve"> and </w:t>
      </w:r>
      <w:proofErr w:type="spellStart"/>
      <w:r w:rsidRPr="00BE72C6">
        <w:rPr>
          <w:rFonts w:ascii="Times New Roman" w:eastAsia="Times New Roman" w:hAnsi="Times New Roman" w:cs="Times New Roman"/>
          <w:i/>
          <w:iCs/>
          <w:lang w:val="en-US"/>
        </w:rPr>
        <w:t>Ozod</w:t>
      </w:r>
      <w:proofErr w:type="spellEnd"/>
      <w:r w:rsidRPr="00BE72C6">
        <w:rPr>
          <w:rFonts w:ascii="Times New Roman" w:eastAsia="Times New Roman" w:hAnsi="Times New Roman" w:cs="Times New Roman"/>
          <w:i/>
          <w:iCs/>
          <w:lang w:val="en-US"/>
        </w:rPr>
        <w:t xml:space="preserve"> </w:t>
      </w:r>
      <w:proofErr w:type="spellStart"/>
      <w:r w:rsidRPr="00BE72C6">
        <w:rPr>
          <w:rFonts w:ascii="Times New Roman" w:eastAsia="Times New Roman" w:hAnsi="Times New Roman" w:cs="Times New Roman"/>
          <w:i/>
          <w:iCs/>
          <w:lang w:val="en-US"/>
        </w:rPr>
        <w:t>Buhara</w:t>
      </w:r>
      <w:proofErr w:type="spellEnd"/>
      <w:r w:rsidRPr="00BE72C6">
        <w:rPr>
          <w:rFonts w:ascii="Times New Roman" w:eastAsia="Times New Roman" w:hAnsi="Times New Roman" w:cs="Times New Roman"/>
          <w:lang w:val="en-US"/>
        </w:rPr>
        <w:t>—published between 1920 and 1929. In a period marked by the dissolution of the Ottoman Empire following its defeat in World War I, the national independence movement, led by Mustafa Kemal Pasha, emerged, initiating the establishment of the Republic of Turkey. The article examines in detail the representation of Mustafa Kemal’s personality in the press of the Bukhara People’s Soviet Republic, the role of the Turkish nation in the struggle for freedom, and the manner in which diplomatic and cultural relations between Turkey and Bukhara were reflected in local media.</w:t>
      </w:r>
    </w:p>
    <w:p w14:paraId="3AC6C51E" w14:textId="0057C4C5" w:rsidR="005337E4" w:rsidRPr="00BE72C6" w:rsidRDefault="005337E4" w:rsidP="00BE72C6">
      <w:pPr>
        <w:spacing w:after="0" w:line="240" w:lineRule="auto"/>
        <w:jc w:val="both"/>
        <w:rPr>
          <w:rFonts w:ascii="Times New Roman" w:eastAsia="Times New Roman" w:hAnsi="Times New Roman" w:cs="Times New Roman"/>
          <w:lang w:val="en-US"/>
        </w:rPr>
      </w:pPr>
      <w:r w:rsidRPr="00BE72C6">
        <w:rPr>
          <w:rFonts w:ascii="Times New Roman" w:eastAsia="Times New Roman" w:hAnsi="Times New Roman" w:cs="Times New Roman"/>
          <w:lang w:val="en-US"/>
        </w:rPr>
        <w:tab/>
        <w:t xml:space="preserve">Furthermore, the study considers the engagement of Bukhara’s </w:t>
      </w:r>
      <w:proofErr w:type="spellStart"/>
      <w:r w:rsidRPr="00BE72C6">
        <w:rPr>
          <w:rFonts w:ascii="Times New Roman" w:eastAsia="Times New Roman" w:hAnsi="Times New Roman" w:cs="Times New Roman"/>
          <w:lang w:val="en-US"/>
        </w:rPr>
        <w:t>Jadid</w:t>
      </w:r>
      <w:proofErr w:type="spellEnd"/>
      <w:r w:rsidRPr="00BE72C6">
        <w:rPr>
          <w:rFonts w:ascii="Times New Roman" w:eastAsia="Times New Roman" w:hAnsi="Times New Roman" w:cs="Times New Roman"/>
          <w:lang w:val="en-US"/>
        </w:rPr>
        <w:t xml:space="preserve"> reformists with intellectual and cultural developments in Turkey, the mutual bonds of friendship and fraternity, and the moral support extended by the Bukhara population to Turkey during the Turkish–Greek War, drawing upon supplementary sources and archival materials. Particular emphasis is placed on the notion that the achievements of Turkey’s national independence struggle served as a source of inspiration for Eastern peoples.</w:t>
      </w:r>
    </w:p>
    <w:p w14:paraId="7684ECE2" w14:textId="42246447" w:rsidR="005337E4" w:rsidRPr="00BE72C6" w:rsidRDefault="005337E4" w:rsidP="00BE72C6">
      <w:pPr>
        <w:spacing w:after="0" w:line="240" w:lineRule="auto"/>
        <w:jc w:val="both"/>
        <w:rPr>
          <w:rFonts w:ascii="Times New Roman" w:eastAsia="Times New Roman" w:hAnsi="Times New Roman" w:cs="Times New Roman"/>
          <w:lang w:val="en-US"/>
        </w:rPr>
      </w:pPr>
      <w:r w:rsidRPr="00BE72C6">
        <w:rPr>
          <w:rFonts w:ascii="Times New Roman" w:eastAsia="Times New Roman" w:hAnsi="Times New Roman" w:cs="Times New Roman"/>
          <w:lang w:val="en-US"/>
        </w:rPr>
        <w:tab/>
        <w:t>The findings reveal Mustafa Kemal’s prominent reputation among Turkish communities in the early twentieth century, the distinctive dimensions of Bukhara–Turkey relations, and the function of the local press in documenting historical processes. In this regard, the article constitutes a significant scholarly resource for the study of both Turkey’s independence movements and the developmental dynamics of the Bukhara press.</w:t>
      </w:r>
    </w:p>
    <w:p w14:paraId="648083E6" w14:textId="0927BFCE" w:rsidR="005337E4" w:rsidRPr="00BE72C6" w:rsidRDefault="005337E4" w:rsidP="00BE72C6">
      <w:pPr>
        <w:spacing w:after="0" w:line="240" w:lineRule="auto"/>
        <w:jc w:val="both"/>
        <w:rPr>
          <w:rFonts w:ascii="Times New Roman" w:eastAsia="Times New Roman" w:hAnsi="Times New Roman" w:cs="Times New Roman"/>
          <w:lang w:val="en-US"/>
        </w:rPr>
      </w:pPr>
      <w:r w:rsidRPr="00BE72C6">
        <w:rPr>
          <w:rFonts w:ascii="Times New Roman" w:eastAsia="Times New Roman" w:hAnsi="Times New Roman" w:cs="Times New Roman"/>
          <w:b/>
          <w:bCs/>
          <w:lang w:val="en-US"/>
        </w:rPr>
        <w:tab/>
        <w:t>Keywords:</w:t>
      </w:r>
      <w:r w:rsidRPr="00BE72C6">
        <w:rPr>
          <w:rFonts w:ascii="Times New Roman" w:eastAsia="Times New Roman" w:hAnsi="Times New Roman" w:cs="Times New Roman"/>
          <w:lang w:val="en-US"/>
        </w:rPr>
        <w:t xml:space="preserve"> Turkey, Mustafa Kemal Atatürk, Bukhara People’s Soviet Republic, </w:t>
      </w:r>
      <w:proofErr w:type="spellStart"/>
      <w:r w:rsidRPr="00BE72C6">
        <w:rPr>
          <w:rFonts w:ascii="Times New Roman" w:eastAsia="Times New Roman" w:hAnsi="Times New Roman" w:cs="Times New Roman"/>
          <w:lang w:val="en-US"/>
        </w:rPr>
        <w:t>Jadid</w:t>
      </w:r>
      <w:proofErr w:type="spellEnd"/>
      <w:r w:rsidRPr="00BE72C6">
        <w:rPr>
          <w:rFonts w:ascii="Times New Roman" w:eastAsia="Times New Roman" w:hAnsi="Times New Roman" w:cs="Times New Roman"/>
          <w:lang w:val="en-US"/>
        </w:rPr>
        <w:t xml:space="preserve"> Reformists, National Independence Movement, Press.</w:t>
      </w:r>
    </w:p>
    <w:p w14:paraId="65BB9295" w14:textId="77777777" w:rsidR="005337E4" w:rsidRPr="00BE72C6" w:rsidRDefault="005337E4" w:rsidP="00BE72C6">
      <w:pPr>
        <w:pStyle w:val="NormalWeb"/>
        <w:spacing w:before="0" w:beforeAutospacing="0" w:after="0" w:afterAutospacing="0"/>
        <w:jc w:val="both"/>
        <w:rPr>
          <w:sz w:val="22"/>
          <w:szCs w:val="22"/>
          <w:lang w:val="en-US"/>
        </w:rPr>
      </w:pPr>
    </w:p>
    <w:bookmarkEnd w:id="0"/>
    <w:p w14:paraId="463ABEF7" w14:textId="213A4A60" w:rsidR="00FD0CD7" w:rsidRPr="00BE72C6" w:rsidRDefault="00FD0CD7" w:rsidP="00BE72C6">
      <w:pPr>
        <w:pStyle w:val="BodyText2"/>
        <w:spacing w:after="0" w:line="240" w:lineRule="auto"/>
        <w:ind w:firstLine="708"/>
        <w:jc w:val="both"/>
        <w:rPr>
          <w:rFonts w:ascii="Times New Roman" w:hAnsi="Times New Roman" w:cs="Times New Roman"/>
          <w:lang w:val="uz-Cyrl-UZ"/>
        </w:rPr>
      </w:pPr>
      <w:r w:rsidRPr="00BE72C6">
        <w:rPr>
          <w:rFonts w:ascii="Times New Roman" w:hAnsi="Times New Roman" w:cs="Times New Roman"/>
          <w:lang w:val="uz-Cyrl-UZ"/>
        </w:rPr>
        <w:t xml:space="preserve">1920–1929 yıllarında Buhara’da yayımlanan yerel basın organları – Buhara Ahbori ve Ozod Buhara gazetelerinde, Türkiye’nin savaş sonrası on yıllarındaki siyasal, ekonomik ve kültürel durumuna </w:t>
      </w:r>
      <w:r w:rsidRPr="00BE72C6">
        <w:rPr>
          <w:rFonts w:ascii="Times New Roman" w:hAnsi="Times New Roman" w:cs="Times New Roman"/>
          <w:lang w:val="uz-Cyrl-UZ"/>
        </w:rPr>
        <w:lastRenderedPageBreak/>
        <w:t>dair birçok bilgi yer almaktadır. Türkiye’deki siyasal durum, onun ilk lideri Mustafa Kemal’in faaliyetleri hakkında pek çok hadise kaydedilmiştir. Özellikle, Türkiye ile Buhara Halk Sovyet Cumhuriyeti (BHS</w:t>
      </w:r>
      <w:r w:rsidR="00F4447E" w:rsidRPr="00BE72C6">
        <w:rPr>
          <w:rFonts w:ascii="Times New Roman" w:hAnsi="Times New Roman" w:cs="Times New Roman"/>
          <w:lang w:val="uz-Cyrl-UZ"/>
        </w:rPr>
        <w:t>C</w:t>
      </w:r>
      <w:r w:rsidRPr="00BE72C6">
        <w:rPr>
          <w:rFonts w:ascii="Times New Roman" w:hAnsi="Times New Roman" w:cs="Times New Roman"/>
          <w:lang w:val="uz-Cyrl-UZ"/>
        </w:rPr>
        <w:t>) arasındaki karşılıklı diplomatik ilişkiler tarihine dair dikkate değer veriler, yerel basın sayfalarında kendine yer bulmuştur. Ayrıca, ek kaynaklar arasında, kaderin cilvesiyle Türkiye’ye göç etmek zorunda kalan yurttaşlarımız hakkında bağımsızlık yıllarında yazılmış kitap ve makalelerden yararlanılması, bilgi alanını genişletmektedir. Birinci Dünya Savaşı sona erdikten sonra, Doğu dünyasında millî özgürlük ve bağımsızlık mücadeleleri ivme kazandı. Bilindiği üzere, Türkiye (Osmanlı Devleti), Almanya’nın safında savaşa katılmış, Üçlü İttifak’ın mağlubiyetinden sonra ise ulusal birliğini yitirme tehlikesiyle karşı karşıya kalmıştır. Hatta ülkenin başkenti İstanbul İngiltere tarafından işgal edilmiştir. 1918 yılının sonlarından itibaren Türkiye’deki özgürlük mücadelesine, Türk halklarının büyük evladı Mustafa Kemal Paşa önderlik etmiş, 1920–1923 yıllarında onun kurduğu “Ankara Geçici Hükûmeti”, sömürgecilerin (başta İngiltere ve İtalya askerî güçlerinin) anavatan topraklarından çıkarılmasına önderlik etmiştir.</w:t>
      </w:r>
    </w:p>
    <w:p w14:paraId="7254F3C6" w14:textId="0C5786F6" w:rsidR="00FD0CD7" w:rsidRPr="00BE72C6" w:rsidRDefault="00FD0CD7" w:rsidP="00BE72C6">
      <w:pPr>
        <w:pStyle w:val="BodyText2"/>
        <w:spacing w:after="0" w:line="240" w:lineRule="auto"/>
        <w:ind w:firstLine="708"/>
        <w:jc w:val="both"/>
        <w:rPr>
          <w:rFonts w:ascii="Times New Roman" w:hAnsi="Times New Roman" w:cs="Times New Roman"/>
          <w:lang w:val="uz-Cyrl-UZ"/>
        </w:rPr>
      </w:pPr>
      <w:r w:rsidRPr="00BE72C6">
        <w:rPr>
          <w:rFonts w:ascii="Times New Roman" w:hAnsi="Times New Roman" w:cs="Times New Roman"/>
          <w:lang w:val="uz-Cyrl-UZ"/>
        </w:rPr>
        <w:t>Türkiye’de siyasal olayların keskin bir şekilde seyrettiği bu dönemde, BHS</w:t>
      </w:r>
      <w:r w:rsidR="00F4447E" w:rsidRPr="00BE72C6">
        <w:rPr>
          <w:rFonts w:ascii="Times New Roman" w:hAnsi="Times New Roman" w:cs="Times New Roman"/>
          <w:lang w:val="uz-Cyrl-UZ"/>
        </w:rPr>
        <w:t>C</w:t>
      </w:r>
      <w:r w:rsidRPr="00BE72C6">
        <w:rPr>
          <w:rFonts w:ascii="Times New Roman" w:hAnsi="Times New Roman" w:cs="Times New Roman"/>
          <w:lang w:val="uz-Cyrl-UZ"/>
        </w:rPr>
        <w:t xml:space="preserve"> (1920–1924) de etkin bir iç ve dış politika yürütmekteydi. Buhara Cumhuriyeti’nin geleceğe yönelik planlarında, yabancı ülkelerle dostane diplomatik, ekonomik ve kültürel ilişkilerin kurulması ve geliştirilmesi meselesine özel önem verilmiştir. Öncelikle, uzun asırlık geleneksel işbirliği çerçevesinde Türkiye ile yoğun ilişkilere girilmiştir. Genel olarak XX. yüzyılın başlarında, Türkiye’deki “Jön Türkler” ile Buhara’daki cedidçiler – “Genç Buharalılar” arasında dostane, eğitsel ve kültürel ilişkiler mevcuttu. Buharalı cedidçiler, Türkiye’de yayımlanan Siratü’l-Müstakim (Doğru Yol) dergisini büyük bir ilgiyle okurlardı. Uzun yıllar Avrupa ülkeleri ve Türkiye’de yaşayan, aslen ataları Buharalı olan, ancak daha sonra kaderin yönlendirmesiyle Sibiryalı bir Özbek kimliğiyle tanınan Abdurraşid Abdurrahim, cedidçilik hareketinde ilk defa millî, kültürel ve siyasal bağımsızlık meselelerini gündeme taşımıştır.</w:t>
      </w:r>
      <w:r w:rsidR="00C81395" w:rsidRPr="00BE72C6">
        <w:rPr>
          <w:rFonts w:ascii="Times New Roman" w:hAnsi="Times New Roman" w:cs="Times New Roman"/>
          <w:lang w:val="uz-Cyrl-UZ"/>
        </w:rPr>
        <w:tab/>
      </w:r>
    </w:p>
    <w:p w14:paraId="254691F2" w14:textId="2B3F7F8B" w:rsidR="00FD0CD7" w:rsidRPr="00BE72C6" w:rsidRDefault="00F444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Buhara cedidlerinden Abdurauf Fitrat, Abdulvahid Munzim, Hamidhoca Mehri ve Usman Hoca Pulathojaev 1908–1910 yıllarında eğitim amacıyla Türkiye’ye gitmişlerdi.</w:t>
      </w:r>
      <w:r w:rsidR="00FD0CD7" w:rsidRPr="00BE72C6">
        <w:rPr>
          <w:sz w:val="22"/>
          <w:szCs w:val="22"/>
          <w:lang w:val="uz-Cyrl-UZ"/>
        </w:rPr>
        <w:br/>
        <w:t xml:space="preserve">1910 yılında Türkiye’de Abdurauf Fitrat’ın (1886–1938) </w:t>
      </w:r>
      <w:r w:rsidR="00FD0CD7" w:rsidRPr="00BE72C6">
        <w:rPr>
          <w:rStyle w:val="Emphasis"/>
          <w:sz w:val="22"/>
          <w:szCs w:val="22"/>
          <w:lang w:val="uz-Cyrl-UZ"/>
        </w:rPr>
        <w:t>Sayha</w:t>
      </w:r>
      <w:r w:rsidR="00FD0CD7" w:rsidRPr="00BE72C6">
        <w:rPr>
          <w:sz w:val="22"/>
          <w:szCs w:val="22"/>
          <w:lang w:val="uz-Cyrl-UZ"/>
        </w:rPr>
        <w:t xml:space="preserve"> adlı şiir kitabı ile </w:t>
      </w:r>
      <w:r w:rsidR="00FD0CD7" w:rsidRPr="00BE72C6">
        <w:rPr>
          <w:rStyle w:val="Emphasis"/>
          <w:sz w:val="22"/>
          <w:szCs w:val="22"/>
          <w:lang w:val="uz-Cyrl-UZ"/>
        </w:rPr>
        <w:t>Munazara</w:t>
      </w:r>
      <w:r w:rsidR="00FD0CD7" w:rsidRPr="00BE72C6">
        <w:rPr>
          <w:sz w:val="22"/>
          <w:szCs w:val="22"/>
          <w:lang w:val="uz-Cyrl-UZ"/>
        </w:rPr>
        <w:t xml:space="preserve"> ve </w:t>
      </w:r>
      <w:r w:rsidR="00FD0CD7" w:rsidRPr="00BE72C6">
        <w:rPr>
          <w:rStyle w:val="Emphasis"/>
          <w:sz w:val="22"/>
          <w:szCs w:val="22"/>
          <w:lang w:val="uz-Cyrl-UZ"/>
        </w:rPr>
        <w:t>Hind Seyyahı</w:t>
      </w:r>
      <w:r w:rsidR="00FD0CD7" w:rsidRPr="00BE72C6">
        <w:rPr>
          <w:sz w:val="22"/>
          <w:szCs w:val="22"/>
          <w:lang w:val="uz-Cyrl-UZ"/>
        </w:rPr>
        <w:t xml:space="preserve"> gibi felsefi eserleri kaleme alınmıştı. </w:t>
      </w:r>
      <w:r w:rsidR="00FD0CD7" w:rsidRPr="00BE72C6">
        <w:rPr>
          <w:rStyle w:val="Emphasis"/>
          <w:sz w:val="22"/>
          <w:szCs w:val="22"/>
          <w:lang w:val="uz-Cyrl-UZ"/>
        </w:rPr>
        <w:t>Muhtasarı Tarih-i İslâm</w:t>
      </w:r>
      <w:r w:rsidR="00FD0CD7" w:rsidRPr="00BE72C6">
        <w:rPr>
          <w:sz w:val="22"/>
          <w:szCs w:val="22"/>
          <w:lang w:val="uz-Cyrl-UZ"/>
        </w:rPr>
        <w:t xml:space="preserve"> (İslâm’ın Kısa Tarihi) adlı kitabı da yine bu ülkede yayımlanmıştı. Fitrat’ın eserlerinin temel düşüncesi şuydu: “Türkistan bugün durağanlık içindedir; Avrupa’yı örnek alarak ekonomik reformlar yapabilmesi için Türkiye’den örnek alması gerekir.”</w:t>
      </w:r>
    </w:p>
    <w:p w14:paraId="1F59B5A0" w14:textId="77777777" w:rsidR="00FD0CD7" w:rsidRPr="00BE72C6" w:rsidRDefault="00FD0CD7" w:rsidP="00BE72C6">
      <w:pPr>
        <w:pStyle w:val="NormalWeb"/>
        <w:spacing w:before="0" w:beforeAutospacing="0" w:after="0" w:afterAutospacing="0"/>
        <w:jc w:val="both"/>
        <w:rPr>
          <w:sz w:val="22"/>
          <w:szCs w:val="22"/>
          <w:lang w:val="uz-Cyrl-UZ"/>
        </w:rPr>
      </w:pPr>
      <w:r w:rsidRPr="00BE72C6">
        <w:rPr>
          <w:sz w:val="22"/>
          <w:szCs w:val="22"/>
          <w:lang w:val="uz-Cyrl-UZ"/>
        </w:rPr>
        <w:t>Türkistanlılar Birinci Dünya Savaşı arifesinde ve savaş yıllarında Türkiye’ye kardeşlik desteği sunmak amacıyla maddi yardım da toplamışlardı. Kaynaklardan birinde şu bilgi aktarılmaktadır: “1913 yılı 13 Nisanında Türkiye için 28.000 som miktarında ‘Hayriye’ yardımı toplanmıştır.”</w:t>
      </w:r>
    </w:p>
    <w:p w14:paraId="4F998441" w14:textId="4FD4B845" w:rsidR="00FD0CD7" w:rsidRPr="00BE72C6" w:rsidRDefault="00F444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Yeni tarihî koşullar altında, gerçekten de BHSC’nin  kurulduğu 1920 yılında Türkiye’nin siyasî hayatında istiklal mücadelesi yükselişe geçmişti. Türk halklarının anavatanı olan Türkistan’da, Türkiye’deki tarihî süreçlerin dikkatle izlenmesi, Türklere mümkün mertebe manevî ve maddî yönden destek olunması kendiliğinden ortaya çıkan bir yol olmuştu.</w:t>
      </w:r>
    </w:p>
    <w:p w14:paraId="4F73963E" w14:textId="1B64C694" w:rsidR="00FD0CD7" w:rsidRPr="00BE72C6" w:rsidRDefault="006C1D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Yukarıda da kaydedildiği üzere, Birinci Dünya Savaşı’ndan mağlup çıkan Türkiye, 10 Ağustos 1920’de Paris yakınlarındaki Sevr kentinde Antant devletleriyle imzalanan antlaşmaya göre fiilen yarı-sömürgeye dönüştürülmüştü. Fransa ve İngiltere arasında paylaşılan Osmanlı Devleti’nin kontrolünde yalnızca Anadolu Yarımadası ve İstanbul kalmıştı. İstanbul İngiliz işgalcileri tarafından ele geçirilmiş, ilerici güçler ise Ankara’da Mustafa Kemal başkanlığında “Yeni Ankara Geçici Hükûmeti”ni kurarak özgürlük ve bağımsızlık mücadelesine atılmışlardı.</w:t>
      </w:r>
    </w:p>
    <w:p w14:paraId="2A544822" w14:textId="2EEC457D" w:rsidR="00FD0CD7" w:rsidRPr="00BE72C6" w:rsidRDefault="006C1D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Antant devletlerinin, özellikle İngiltere’nin desteğiyle Yunanlılar “Büyük Yunanistan” devleti kurma iddiası altında Türklerin İzmir şehrini işgal ettiler.</w:t>
      </w:r>
      <w:r w:rsidRPr="00BE72C6">
        <w:rPr>
          <w:sz w:val="22"/>
          <w:szCs w:val="22"/>
          <w:lang w:val="uz-Cyrl-UZ"/>
        </w:rPr>
        <w:t xml:space="preserve"> </w:t>
      </w:r>
      <w:r w:rsidR="00FD0CD7" w:rsidRPr="00BE72C6">
        <w:rPr>
          <w:sz w:val="22"/>
          <w:szCs w:val="22"/>
          <w:lang w:val="uz-Cyrl-UZ"/>
        </w:rPr>
        <w:t xml:space="preserve">Hayat-memat mücadelesine girişen “Ankara Geçici Hükûmeti” ve onun önderi Mustafa Kemal hakkında </w:t>
      </w:r>
      <w:r w:rsidR="00FD0CD7" w:rsidRPr="00BE72C6">
        <w:rPr>
          <w:rStyle w:val="Emphasis"/>
          <w:sz w:val="22"/>
          <w:szCs w:val="22"/>
          <w:lang w:val="uz-Cyrl-UZ"/>
        </w:rPr>
        <w:t>Buhara Ahbori</w:t>
      </w:r>
      <w:r w:rsidR="00FD0CD7" w:rsidRPr="00BE72C6">
        <w:rPr>
          <w:sz w:val="22"/>
          <w:szCs w:val="22"/>
          <w:lang w:val="uz-Cyrl-UZ"/>
        </w:rPr>
        <w:t xml:space="preserve"> gazetesi şöyle yazmaktadır:</w:t>
      </w:r>
      <w:r w:rsidR="00FD0CD7" w:rsidRPr="00BE72C6">
        <w:rPr>
          <w:sz w:val="22"/>
          <w:szCs w:val="22"/>
          <w:lang w:val="uz-Cyrl-UZ"/>
        </w:rPr>
        <w:br/>
        <w:t>“16 Temmuz 1921’de Türkler, Mustafa Kemal Paşa’nın başkanlığında bütün cephe boyunca Yunanlara karşı kesin ve genel saldırılara başlamışlardı. O vakitte Türkler, düşmanın kendilerinden 3–4 kat üstün olan güçlerine karşı azimle savaşarak onların hücumlarını durdurdular. Yaşasın! Kendi kahramanlık ve gayretleri sayesinde Avrupa tehdidine (Yunanistan ve İngiltere’ye) karşı koyarak savaş meydanında genel zafer kazanıp, vatanlarını müdafaa eden Türk askerleri”</w:t>
      </w:r>
      <w:r w:rsidR="00015772" w:rsidRPr="00BE72C6">
        <w:rPr>
          <w:sz w:val="22"/>
          <w:szCs w:val="22"/>
          <w:lang w:val="uz-Cyrl-UZ"/>
        </w:rPr>
        <w:t>[1]</w:t>
      </w:r>
      <w:r w:rsidRPr="00BE72C6">
        <w:rPr>
          <w:sz w:val="22"/>
          <w:szCs w:val="22"/>
          <w:lang w:val="uz-Cyrl-UZ"/>
        </w:rPr>
        <w:t xml:space="preserve"> </w:t>
      </w:r>
      <w:r w:rsidR="00C81395" w:rsidRPr="00BE72C6">
        <w:rPr>
          <w:sz w:val="22"/>
          <w:szCs w:val="22"/>
          <w:lang w:val="uz-Cyrl-UZ"/>
        </w:rPr>
        <w:t xml:space="preserve">- </w:t>
      </w:r>
      <w:r w:rsidR="00FD0CD7" w:rsidRPr="00BE72C6">
        <w:rPr>
          <w:sz w:val="22"/>
          <w:szCs w:val="22"/>
          <w:lang w:val="uz-Cyrl-UZ"/>
        </w:rPr>
        <w:t>diye yazmaktaydı.</w:t>
      </w:r>
      <w:r w:rsidR="00FD0CD7" w:rsidRPr="00BE72C6">
        <w:rPr>
          <w:sz w:val="22"/>
          <w:szCs w:val="22"/>
          <w:lang w:val="uz-Cyrl-UZ"/>
        </w:rPr>
        <w:br/>
        <w:t xml:space="preserve">Türkiye ile Yunanistan arasındaki savaşlar iki yıl (1920–1922) boyunca devam etmiş, 9 Eylül 1922’de </w:t>
      </w:r>
      <w:r w:rsidR="00FD0CD7" w:rsidRPr="00BE72C6">
        <w:rPr>
          <w:sz w:val="22"/>
          <w:szCs w:val="22"/>
          <w:lang w:val="uz-Cyrl-UZ"/>
        </w:rPr>
        <w:lastRenderedPageBreak/>
        <w:t>Mudanya Muharebesi’nde Türkler kesin bir zafere ulaşarak Yunanlıları İzmir’den çıkarmışlardır. “Ankara Geçici Hükûmeti”nin orduları, Mustafa Kemal Paşa’nın önderliğinde Türk şehirleri olan Bursa, Ardahan, Iğdır ve Eskişehir’i de ele geçirmiştir.</w:t>
      </w:r>
    </w:p>
    <w:p w14:paraId="3D6959EF" w14:textId="072A83AF" w:rsidR="00FD0CD7" w:rsidRPr="00BE72C6" w:rsidRDefault="006C1D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Türklerin adil bir savaştaki başarısı hakkında şu ifadeler yer almaktadır:</w:t>
      </w:r>
      <w:r w:rsidR="00FD0CD7" w:rsidRPr="00BE72C6">
        <w:rPr>
          <w:sz w:val="22"/>
          <w:szCs w:val="22"/>
          <w:lang w:val="uz-Cyrl-UZ"/>
        </w:rPr>
        <w:br/>
        <w:t>“Nihayet Türkler kendi özgürlükleri yolunda harekete geçerek darbe indirdiler. Kendi istiklalleri için bütün İslâm dünyası İngiltere ve onun müttefikleriyle mukaddes bir savaşa giriştiler. Türkler özgürlük bayrağını yücelterek bağımsızlıklarını kazanmışlardır.”</w:t>
      </w:r>
      <w:r w:rsidR="00015772" w:rsidRPr="00BE72C6">
        <w:rPr>
          <w:sz w:val="22"/>
          <w:szCs w:val="22"/>
          <w:lang w:val="uz-Cyrl-UZ"/>
        </w:rPr>
        <w:t>[2]</w:t>
      </w:r>
      <w:r w:rsidR="00C81395" w:rsidRPr="00BE72C6">
        <w:rPr>
          <w:sz w:val="22"/>
          <w:szCs w:val="22"/>
          <w:lang w:val="uz-Cyrl-UZ"/>
        </w:rPr>
        <w:t xml:space="preserve">, - </w:t>
      </w:r>
      <w:r w:rsidR="00FD0CD7" w:rsidRPr="00BE72C6">
        <w:rPr>
          <w:sz w:val="22"/>
          <w:szCs w:val="22"/>
          <w:lang w:val="uz-Cyrl-UZ"/>
        </w:rPr>
        <w:t>diye kaydedilmekteydi kaynaklardan birinde.</w:t>
      </w:r>
      <w:r w:rsidR="00FD0CD7" w:rsidRPr="00BE72C6">
        <w:rPr>
          <w:sz w:val="22"/>
          <w:szCs w:val="22"/>
          <w:lang w:val="uz-Cyrl-UZ"/>
        </w:rPr>
        <w:br/>
        <w:t>“Ankara Geçici Hükûmeti”nin özgürlük mücadelesi, Buhara halkının önemli dikkat merkezinde olmuştur. Türkiye Hükûmeti 16 Mart 1921’de RSFSC ile diplomatik ve işbirliği anlaşması imzalamıştır. Sovyet yönetiminin yetkililerinden Lenin, Çiçerin ve Karahan’a, Mustafa Kemal Paşa’nın Moskova’daki temsilcisi Bekir Sami Bey mali yardım talebinde bulunmuştur.</w:t>
      </w:r>
    </w:p>
    <w:p w14:paraId="0DABFE05" w14:textId="7C57420C" w:rsidR="00FD0CD7" w:rsidRPr="00BE72C6" w:rsidRDefault="006C1D7E"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Sovyet dönemi tarihî literatüründe belirtildiği üzere, Eylül 1920’den Mayıs 1922’ye kadar olan dönem Sovyet Hükûmeti için ağır ve zahmetli yıllar olmuştur. Bu süreçte Mustafa Kemal Hükûmeti’ne, BHSC Hükûmeti’nde önce maliye nazırı, daha sonra ise Merkezî İcra Komitesi başkanı olarak görev yapan Usman Hoca Pulathojaev (1878–1968), Buhara devlet hazinesinden 100 milyon altın som tutarında maddî yardım sağlamıştır. Bu meblağın esas kısmı Moskova’da tutulmuş, yalnızca onda biri Anadolu’ya (Türkiye’ye) gönderilmiştir.</w:t>
      </w:r>
    </w:p>
    <w:p w14:paraId="2569B1C2" w14:textId="53DAD377" w:rsidR="00FD0CD7" w:rsidRPr="00BE72C6" w:rsidRDefault="00B702C8"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 xml:space="preserve">Türk tarihçi Mehmet Saray, 1990 yılında İstanbul’da yayımladığı </w:t>
      </w:r>
      <w:r w:rsidR="00FD0CD7" w:rsidRPr="00BE72C6">
        <w:rPr>
          <w:rStyle w:val="Emphasis"/>
          <w:sz w:val="22"/>
          <w:szCs w:val="22"/>
          <w:lang w:val="uz-Cyrl-UZ"/>
        </w:rPr>
        <w:t>Atatürk’ün Sovyet Politikası</w:t>
      </w:r>
      <w:r w:rsidR="00FD0CD7" w:rsidRPr="00BE72C6">
        <w:rPr>
          <w:sz w:val="22"/>
          <w:szCs w:val="22"/>
          <w:lang w:val="uz-Cyrl-UZ"/>
        </w:rPr>
        <w:t xml:space="preserve"> adlı eserinde şu değerlendirmeyi yapmaktadır:</w:t>
      </w:r>
      <w:r w:rsidRPr="00BE72C6">
        <w:rPr>
          <w:sz w:val="22"/>
          <w:szCs w:val="22"/>
          <w:lang w:val="uz-Cyrl-UZ"/>
        </w:rPr>
        <w:t xml:space="preserve"> </w:t>
      </w:r>
      <w:r w:rsidR="00FD0CD7" w:rsidRPr="00BE72C6">
        <w:rPr>
          <w:sz w:val="22"/>
          <w:szCs w:val="22"/>
          <w:lang w:val="uz-Cyrl-UZ"/>
        </w:rPr>
        <w:t>“Her ne kadar Sovyetlerin Türkiye’ye yardımı tam olmasa da, o dönemde millî bağımsızlık hareketinin zaferinde önemli bir rol oynamıştır.”</w:t>
      </w:r>
      <w:r w:rsidRPr="00BE72C6">
        <w:rPr>
          <w:sz w:val="22"/>
          <w:szCs w:val="22"/>
          <w:lang w:val="uz-Cyrl-UZ"/>
        </w:rPr>
        <w:t xml:space="preserve"> </w:t>
      </w:r>
      <w:r w:rsidR="00FD0CD7" w:rsidRPr="00BE72C6">
        <w:rPr>
          <w:sz w:val="22"/>
          <w:szCs w:val="22"/>
          <w:lang w:val="uz-Cyrl-UZ"/>
        </w:rPr>
        <w:t>Usman Hoca Pulathojaev, göçmenlik hayatına geçtikten sonra 1922–1923 yıllarında Mustafa Kemal Paşa ile görüşmelerde bulunmuştur. Türkiye’nin ilerideki cumhurbaşkanı, kendisine kendi hükûmet organlarında görev teklif etmiştir. Usman Hoca Pulathojaev ise Türkistan tarihi ve kültürüne ait yazma eserleri inceleme meseleleriyle meşgul olmak istediğini belirtmiştir. Bunun üzerine Türkiye Hükûmeti tarafından, Mustafa Kemal’in emriyle, kendisine ömrünün sonuna kadar yüksek miktarda maaş bağlanmıştır. Pulathojaev’in vefatından sonra bu maaş eşi adına aktarılmaya devam etmiştir.</w:t>
      </w:r>
    </w:p>
    <w:p w14:paraId="62D52575" w14:textId="0CEF51CD" w:rsidR="00FD0CD7" w:rsidRPr="00BE72C6" w:rsidRDefault="00B702C8"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Buhara halkı, Türk-Yunan Savaşı cephesinde Türklerin zafer kazanması dolayısıyla büyük bir sevinç ve coşkuyla 12 Ekim 1922’de miting ve gösteriler düzenlemiştir. Bu etkinliklere devlet yöneticileri, İslam âlimleri, sıradan emekçiler, okul öğrencileri ve medrese talebeleri katılmıştır. Türk şehitlerinin ruhuna Kur’an-ı Kerim tilaveti yapılmış, matem ezgileri çalınmıştır.</w:t>
      </w:r>
    </w:p>
    <w:p w14:paraId="260AEC5F" w14:textId="5421E995" w:rsidR="00FD0CD7" w:rsidRPr="00BE72C6" w:rsidRDefault="00B702C8"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Bu törenlerde BHSC Halk Nazırlar Şûrası geçici başkanı Ato Hoca, BHSC Merkezî İcra Komitesi başkanının birinci yardımcısı Aminov, maarif nazırı Kori Yoldoş Pulatov, hatta Rusya’nın Buhara temsilcisi Fonşteyn de konuşma yapmıştır. O gün miting akşama kadar devam etmiştir. Buhara halkı tarafından Türkiye Hükûmeti’ne bir tebrik telgrafı hazırlanmıştır.</w:t>
      </w:r>
    </w:p>
    <w:p w14:paraId="0C1ABD73" w14:textId="7CCADD5B" w:rsidR="00FD0CD7" w:rsidRPr="00BE72C6" w:rsidRDefault="00B702C8" w:rsidP="00BE72C6">
      <w:pPr>
        <w:pStyle w:val="NormalWeb"/>
        <w:spacing w:before="0" w:beforeAutospacing="0" w:after="0" w:afterAutospacing="0"/>
        <w:jc w:val="both"/>
        <w:rPr>
          <w:sz w:val="22"/>
          <w:szCs w:val="22"/>
          <w:lang w:val="uz-Cyrl-UZ"/>
        </w:rPr>
      </w:pPr>
      <w:r w:rsidRPr="00BE72C6">
        <w:rPr>
          <w:sz w:val="22"/>
          <w:szCs w:val="22"/>
          <w:lang w:val="uz-Cyrl-UZ"/>
        </w:rPr>
        <w:tab/>
      </w:r>
      <w:r w:rsidR="00FD0CD7" w:rsidRPr="00BE72C6">
        <w:rPr>
          <w:sz w:val="22"/>
          <w:szCs w:val="22"/>
          <w:lang w:val="uz-Cyrl-UZ"/>
        </w:rPr>
        <w:t>Bu telgraftan:</w:t>
      </w:r>
      <w:r w:rsidRPr="00BE72C6">
        <w:rPr>
          <w:sz w:val="22"/>
          <w:szCs w:val="22"/>
          <w:lang w:val="uz-Cyrl-UZ"/>
        </w:rPr>
        <w:t xml:space="preserve"> </w:t>
      </w:r>
      <w:r w:rsidR="00FD0CD7" w:rsidRPr="00BE72C6">
        <w:rPr>
          <w:sz w:val="22"/>
          <w:szCs w:val="22"/>
          <w:lang w:val="uz-Cyrl-UZ"/>
        </w:rPr>
        <w:t>“Düşmanı bozguna uğratarak büyük meydan muharebesindeki Türkiye’nin arzusunu gerçekleştiren bu parlak tarihî zaferinizi, üç milyon nüfusa sahip ve iki yıldan beri sizin emperyalist sermayedarları yenmenizi gönülden dileyen Buhara halkı adına samimiyetle tebrik eder, coşkuyla bu sevincinize ortak oluruz. Zaferiniz münasebetiyle bütün Buhara halkı ve devrimci şûralar hükûmeti, 12 Ekim’de yöneticileri, aydınları, talebeleriyle birlikte büyük bir miting düzenlemiştir. Halkımızın içten sevincinin nişanesi olarak Buhara’nın ‘Mescid-i Kalân’ında hatim-i Kur’an okunarak şehitlerin ruhuna ithaf edilmiştir. BHSC hükûmeti, Türklerin parlak neticelerini, İstanbul hükûmetinin kararlılığınızı tüm heyecan ve umutla izlemektedir.”</w:t>
      </w:r>
    </w:p>
    <w:p w14:paraId="139A496E" w14:textId="622CFB93" w:rsidR="00787530" w:rsidRPr="00BE72C6" w:rsidRDefault="00C81395" w:rsidP="00BE72C6">
      <w:pPr>
        <w:pStyle w:val="NormalWeb"/>
        <w:spacing w:before="0" w:beforeAutospacing="0" w:after="0" w:afterAutospacing="0"/>
        <w:jc w:val="both"/>
        <w:rPr>
          <w:sz w:val="22"/>
          <w:szCs w:val="22"/>
          <w:lang w:val="uz-Cyrl-UZ"/>
        </w:rPr>
      </w:pPr>
      <w:r w:rsidRPr="00BE72C6">
        <w:rPr>
          <w:sz w:val="22"/>
          <w:szCs w:val="22"/>
          <w:lang w:val="uz-Cyrl-UZ"/>
        </w:rPr>
        <w:t xml:space="preserve"> </w:t>
      </w:r>
      <w:r w:rsidRPr="00BE72C6">
        <w:rPr>
          <w:sz w:val="22"/>
          <w:szCs w:val="22"/>
          <w:lang w:val="uz-Cyrl-UZ"/>
        </w:rPr>
        <w:tab/>
      </w:r>
      <w:r w:rsidR="00787530" w:rsidRPr="00BE72C6">
        <w:rPr>
          <w:sz w:val="22"/>
          <w:szCs w:val="22"/>
          <w:lang w:val="uz-Cyrl-UZ"/>
        </w:rPr>
        <w:t>Yaşasın Türklerin zaferi!’ ve ‘Kahrolsun Batı emperyalistleri!’ gibi ifadeler de yer almıştır</w:t>
      </w:r>
      <w:r w:rsidR="00015772" w:rsidRPr="00BE72C6">
        <w:rPr>
          <w:sz w:val="22"/>
          <w:szCs w:val="22"/>
          <w:lang w:val="uz-Cyrl-UZ"/>
        </w:rPr>
        <w:t xml:space="preserve">[3] </w:t>
      </w:r>
      <w:r w:rsidRPr="00BE72C6">
        <w:rPr>
          <w:sz w:val="22"/>
          <w:szCs w:val="22"/>
          <w:lang w:val="uz-Cyrl-UZ"/>
        </w:rPr>
        <w:t xml:space="preserve">- </w:t>
      </w:r>
      <w:r w:rsidR="00787530" w:rsidRPr="00BE72C6">
        <w:rPr>
          <w:sz w:val="22"/>
          <w:szCs w:val="22"/>
          <w:lang w:val="uz-Cyrl-UZ"/>
        </w:rPr>
        <w:t>gibi</w:t>
      </w:r>
      <w:r w:rsidR="005D594C" w:rsidRPr="00BE72C6">
        <w:rPr>
          <w:sz w:val="22"/>
          <w:szCs w:val="22"/>
          <w:lang w:val="uz-Cyrl-UZ"/>
        </w:rPr>
        <w:t xml:space="preserve"> </w:t>
      </w:r>
      <w:r w:rsidR="00787530" w:rsidRPr="00BE72C6">
        <w:rPr>
          <w:sz w:val="22"/>
          <w:szCs w:val="22"/>
          <w:lang w:val="uz-Cyrl-UZ"/>
        </w:rPr>
        <w:t>satırları okumaktayız.</w:t>
      </w:r>
      <w:r w:rsidR="005D594C" w:rsidRPr="00BE72C6">
        <w:rPr>
          <w:sz w:val="22"/>
          <w:szCs w:val="22"/>
          <w:lang w:val="uz-Cyrl-UZ"/>
        </w:rPr>
        <w:t xml:space="preserve"> </w:t>
      </w:r>
      <w:r w:rsidR="00787530" w:rsidRPr="00BE72C6">
        <w:rPr>
          <w:sz w:val="22"/>
          <w:szCs w:val="22"/>
          <w:lang w:val="uz-Cyrl-UZ"/>
        </w:rPr>
        <w:t>İki hükûmet arasındaki diplomatik ilişkiler ise daha erken, 1920 yılının kışında başlamıştı. Bu doğrultuda girişim “Ankara Geçici Hükûmeti” tarafından yapılmış, 1920 yılında BHSC hükûmeti kurulduktan yalnızca dört ay sonra Mustafa Kemal’in hükûmeti, Buhara’ya ilk olarak kendi elçilerini göndermiştir. Buhara’da ilk kez yabancı devletler arasından Türkiye elçiliği faaliyete başlamıştır. Mustafa Kemal’in gönderdiği Türkiye elçileri heyetine Galip Paşa başkanlık etmiştir. Ankara hükûmetinin Buhara Cumhuriyeti’ndeki elçiliğinin birinci kâtibi ise tanınmış Türk yazarı Ruşen Eşref olmuştur.</w:t>
      </w:r>
    </w:p>
    <w:p w14:paraId="20FFCA8B" w14:textId="4F423D3E" w:rsidR="00787530"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 xml:space="preserve">1922 yılının Mart ayında, Buhara Cumhuriyeti’nden Mustafa Kemal Paşa hükûmetini resmen tanımak ve karşılıklı ilişkiler kurmak amacıyla Mahmud Nazar ve Mahmud Recab Efendilerin </w:t>
      </w:r>
      <w:r w:rsidR="00787530" w:rsidRPr="00BE72C6">
        <w:rPr>
          <w:sz w:val="22"/>
          <w:szCs w:val="22"/>
          <w:lang w:val="uz-Cyrl-UZ"/>
        </w:rPr>
        <w:lastRenderedPageBreak/>
        <w:t>başkanlığındaki Buharalı temsilciler Ankara’ya ziyarette bulunmuşlardır. Buhara heyetini resmî olarak “Geçici Ankara Hükûmeti” dışişleri bakan yardımcısı Ziyad Bey ile hariciye vekili Yusuf Kemal Bey karşılamışlardır. Türk tarihçisi Mehmet Saray’ın aktardığına göre, Mahmud Nazar ve Mahmud Recab bir dönem İstanbul’da öğrenim görmüşlerdir. Yine onun yazdığına göre, elçilik görevini başarıyla yerine getirip geri döndüklerinde Rus casusları (Bolşevikler) tarafından haince öldürülmüşlerdir. Bu husus tarihî belgelerle ispatlanmaya muhtaçtır.</w:t>
      </w:r>
    </w:p>
    <w:p w14:paraId="7D235DB1" w14:textId="730C8694" w:rsidR="00787530"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 xml:space="preserve">BHSC’nin fevkalade siyasî temsilcileri onuruna bir ziyafet tertiplenmiş, bu ziyafete Mustafa Kemal Paşa da bizzat katılmıştır. </w:t>
      </w:r>
      <w:r w:rsidR="00787530" w:rsidRPr="00BE72C6">
        <w:rPr>
          <w:rStyle w:val="Emphasis"/>
          <w:sz w:val="22"/>
          <w:szCs w:val="22"/>
          <w:lang w:val="uz-Cyrl-UZ"/>
        </w:rPr>
        <w:t>Buhara Ahbori</w:t>
      </w:r>
      <w:r w:rsidR="00787530" w:rsidRPr="00BE72C6">
        <w:rPr>
          <w:sz w:val="22"/>
          <w:szCs w:val="22"/>
          <w:lang w:val="uz-Cyrl-UZ"/>
        </w:rPr>
        <w:t xml:space="preserve"> gazetesinde, Türkiye hükûmeti başkanı Mustafa Kemal ile Buhara temsilcisi Mahmud Nazar Efendi’nin konuşmaları tam metin olarak yayımlanmıştır. Mustafa Kemal konuşmasında şu ifadeleri kullanmıştır:</w:t>
      </w:r>
      <w:r w:rsidRPr="00BE72C6">
        <w:rPr>
          <w:sz w:val="22"/>
          <w:szCs w:val="22"/>
          <w:lang w:val="uz-Cyrl-UZ"/>
        </w:rPr>
        <w:t xml:space="preserve"> </w:t>
      </w:r>
      <w:r w:rsidR="00787530" w:rsidRPr="00BE72C6">
        <w:rPr>
          <w:sz w:val="22"/>
          <w:szCs w:val="22"/>
          <w:lang w:val="uz-Cyrl-UZ"/>
        </w:rPr>
        <w:t>“Dindaş ve kandaş Buhara halkının arzusunu gerçekleştirmesi için bu kardeş millete kendi fethamı veriyorum...</w:t>
      </w:r>
      <w:r w:rsidR="00C81395" w:rsidRPr="00BE72C6">
        <w:rPr>
          <w:sz w:val="22"/>
          <w:szCs w:val="22"/>
          <w:lang w:val="uz-Cyrl-UZ"/>
        </w:rPr>
        <w:t>”</w:t>
      </w:r>
      <w:r w:rsidR="00015772" w:rsidRPr="00BE72C6">
        <w:rPr>
          <w:sz w:val="22"/>
          <w:szCs w:val="22"/>
          <w:lang w:val="uz-Cyrl-UZ"/>
        </w:rPr>
        <w:t>[4]</w:t>
      </w:r>
      <w:r w:rsidR="00C81395" w:rsidRPr="00BE72C6">
        <w:rPr>
          <w:sz w:val="22"/>
          <w:szCs w:val="22"/>
          <w:lang w:val="uz-Cyrl-UZ"/>
        </w:rPr>
        <w:t>,</w:t>
      </w:r>
      <w:r w:rsidRPr="00BE72C6">
        <w:rPr>
          <w:sz w:val="22"/>
          <w:szCs w:val="22"/>
          <w:lang w:val="uz-Cyrl-UZ"/>
        </w:rPr>
        <w:t xml:space="preserve"> </w:t>
      </w:r>
      <w:r w:rsidR="00C81395" w:rsidRPr="00BE72C6">
        <w:rPr>
          <w:sz w:val="22"/>
          <w:szCs w:val="22"/>
          <w:lang w:val="uz-Cyrl-UZ"/>
        </w:rPr>
        <w:t>-</w:t>
      </w:r>
      <w:r w:rsidR="00787530" w:rsidRPr="00BE72C6">
        <w:rPr>
          <w:sz w:val="22"/>
          <w:szCs w:val="22"/>
          <w:lang w:val="uz-Cyrl-UZ"/>
        </w:rPr>
        <w:t xml:space="preserve"> denilen fikir dile getirilmiştir.</w:t>
      </w:r>
      <w:r w:rsidR="00787530" w:rsidRPr="00BE72C6">
        <w:rPr>
          <w:sz w:val="22"/>
          <w:szCs w:val="22"/>
          <w:lang w:val="uz-Cyrl-UZ"/>
        </w:rPr>
        <w:br/>
        <w:t>Buhara heyeti temsilcileri, Mustafa Kemal Paşa’ya hürmet ve ihtiram nişanesi olarak yurtlarından götürdükleri altın kabzalı bir kılıç, Emir Timur döneminde çoğaltılmış Kur’an-ı Kerim’in nadir nüshalarından birini ve ayrıca Türk halkı askerleri için Buhara tasviri işlenmiş nişanlar takdim etmişlerdir.</w:t>
      </w:r>
    </w:p>
    <w:p w14:paraId="50CE4384" w14:textId="77777777" w:rsidR="00787530" w:rsidRPr="00BE72C6" w:rsidRDefault="00787530" w:rsidP="00BE72C6">
      <w:pPr>
        <w:pStyle w:val="NormalWeb"/>
        <w:spacing w:before="0" w:beforeAutospacing="0" w:after="0" w:afterAutospacing="0"/>
        <w:jc w:val="both"/>
        <w:rPr>
          <w:sz w:val="22"/>
          <w:szCs w:val="22"/>
          <w:lang w:val="uz-Cyrl-UZ"/>
        </w:rPr>
      </w:pPr>
      <w:r w:rsidRPr="00BE72C6">
        <w:rPr>
          <w:sz w:val="22"/>
          <w:szCs w:val="22"/>
          <w:lang w:val="uz-Cyrl-UZ"/>
        </w:rPr>
        <w:t>Türkiye’de özgürlük yolunda yalnızca Türk subay ve askerleri değil, kadınlar ve çocuklar da işgalcilere karşı kahramanca mücadele yürüttüğü, bağımsızlığın yüce bir nimet olduğu, Buhara halkı tarafından derin bir şekilde idrak edilmiştir. En önemlisi şudur ki, kendi bağımsızlığı için mücadele eden Buhara Cumhuriyeti, askerî ve maddî bakımdan Türkiye’ye yardım edemese bile, onun özgürlüğünü bütün varlığıyla desteklediği açıktır.</w:t>
      </w:r>
    </w:p>
    <w:p w14:paraId="1400EE4E" w14:textId="5D4476A9" w:rsidR="00787530"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Türkiye’ye götürülen hediyeler arasında yukarıda zikredilen, bizzat Mustafa Kemal Paşa’ya ithaf edilen altın kabzalı kılıçla birlikte bir sıra görkemli sarupo (Buhara usulü şatafatlı elbise) ve iki kılıcın daha takdim edilmesi, bu düşüncemizi bütünüyle ispatlamaktadır. Mustafa Kemal’e ve onun şanlı gazi ordusuna sunulan bu kılıçların, cesarete çağırıp parlak zafere kadar ruhen dinç olmaya davet ettiği açıktır. İki kılıçtan biri kahraman İsmet Paşa’ya hediye edilmiştir. Yunanların işgal ettiği İzmir’i kurtarmada büyük kahramanlık gösteren ve şehre düşman savunmasını ilk yararak giren süvari subayı Şerif Bey’e ise Buhara’dan gönderilen üçüncü kılıç nasip olmuştur. Onu, bizzat Mustafa Kemal kendi elleriyle Şerif Bey’in beline kuşatmıştır</w:t>
      </w:r>
      <w:r w:rsidR="003E4CBB" w:rsidRPr="00BE72C6">
        <w:rPr>
          <w:sz w:val="22"/>
          <w:szCs w:val="22"/>
          <w:lang w:val="uz-Cyrl-UZ"/>
        </w:rPr>
        <w:t>[5]</w:t>
      </w:r>
      <w:r w:rsidR="00787530" w:rsidRPr="00BE72C6">
        <w:rPr>
          <w:sz w:val="22"/>
          <w:szCs w:val="22"/>
          <w:lang w:val="uz-Cyrl-UZ"/>
        </w:rPr>
        <w:t>.</w:t>
      </w:r>
    </w:p>
    <w:p w14:paraId="02C2E787" w14:textId="4D19034F" w:rsidR="00787530"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Mustafa Kemal, bu hediyeleri Buhara temsilcilerinden teslim alırken, ata yurdu Türkistan’a olan yüksek bağlılığını konuşmasında dile getirerek minnettarlık duygularını ifade etmiştir. Muhtemeldir ki, o ağır günlerde beş milyon nüfuslu Buhara halkının manevi desteği, Mustafa Kemal’in Türkiye’nin özgürlük mücadelesinde daha kararlı olmasına bir nebze katkı sağlamıştır. Zira o, ata yurdu Türkistan’a, yani köklere ümit dolu gözlerle bakmıştır. Çünkü kök, filizlendiren, yeşerten, yücelten ve ilham kaynağı olan unsurdur. Boşuna değildir ki bu büyük insan: “Biz de Türkistan’ın yavrularıyız” dememiştir.</w:t>
      </w:r>
    </w:p>
    <w:p w14:paraId="1552E293" w14:textId="388765BF" w:rsidR="00787530" w:rsidRPr="00BE72C6" w:rsidRDefault="005D594C" w:rsidP="00BE72C6">
      <w:pPr>
        <w:pStyle w:val="NormalWeb"/>
        <w:spacing w:before="0" w:beforeAutospacing="0" w:after="0" w:afterAutospacing="0"/>
        <w:jc w:val="both"/>
        <w:rPr>
          <w:sz w:val="22"/>
          <w:szCs w:val="22"/>
          <w:lang w:val="uz-Cyrl-UZ"/>
        </w:rPr>
      </w:pPr>
      <w:r w:rsidRPr="00BE72C6">
        <w:rPr>
          <w:rStyle w:val="Emphasis"/>
          <w:sz w:val="22"/>
          <w:szCs w:val="22"/>
          <w:lang w:val="uz-Cyrl-UZ"/>
        </w:rPr>
        <w:tab/>
      </w:r>
      <w:r w:rsidR="00787530" w:rsidRPr="00BE72C6">
        <w:rPr>
          <w:rStyle w:val="Emphasis"/>
          <w:sz w:val="22"/>
          <w:szCs w:val="22"/>
          <w:lang w:val="uz-Cyrl-UZ"/>
        </w:rPr>
        <w:t>Buhara Ahbori</w:t>
      </w:r>
      <w:r w:rsidR="00787530" w:rsidRPr="00BE72C6">
        <w:rPr>
          <w:sz w:val="22"/>
          <w:szCs w:val="22"/>
          <w:lang w:val="uz-Cyrl-UZ"/>
        </w:rPr>
        <w:t xml:space="preserve"> gazetesi kendi sayfalarında, “Şark Dünyası” başlığı altında, Türkiye’nin istiklal yolundaki zaferlerinden ilham alınmasıyla ilgili makaleler yayımlamıştır. Makalelerden birinde şu ifadelere yer verilmiştir:</w:t>
      </w:r>
      <w:r w:rsidRPr="00BE72C6">
        <w:rPr>
          <w:sz w:val="22"/>
          <w:szCs w:val="22"/>
          <w:lang w:val="uz-Cyrl-UZ"/>
        </w:rPr>
        <w:t xml:space="preserve"> </w:t>
      </w:r>
      <w:r w:rsidR="00787530" w:rsidRPr="00BE72C6">
        <w:rPr>
          <w:sz w:val="22"/>
          <w:szCs w:val="22"/>
          <w:lang w:val="uz-Cyrl-UZ"/>
        </w:rPr>
        <w:t>“Avrupa emperyalistlerinin hareketine mahkûm bırakıldıklarından ötürü İran, Afganistan, Osmanlı (Türkiye), Arabistan, Türkistan, Buhara, Harezm ve İslam beldeleri birbirlerine komşu oldukları hâlde müstakil bir ittifak (birlik) meydana getirerek, istiklallerini koruyacaklardır. Eğer bu hükûmetler arasında bir ittifak vücuda gelirse, o vakit yalnızca İslam âleminin değil, bütün Şark milletlerinin Batı Avrupa zincirinin esaretinden kurtulmaları kaçınılmaz olacaktır”</w:t>
      </w:r>
      <w:r w:rsidR="002A648D" w:rsidRPr="00BE72C6">
        <w:rPr>
          <w:sz w:val="22"/>
          <w:szCs w:val="22"/>
          <w:lang w:val="uz-Cyrl-UZ"/>
        </w:rPr>
        <w:t>[</w:t>
      </w:r>
      <w:r w:rsidR="00AA748E" w:rsidRPr="00BE72C6">
        <w:rPr>
          <w:sz w:val="22"/>
          <w:szCs w:val="22"/>
          <w:lang w:val="uz-Cyrl-UZ"/>
        </w:rPr>
        <w:t>6</w:t>
      </w:r>
      <w:r w:rsidR="002A648D" w:rsidRPr="00BE72C6">
        <w:rPr>
          <w:sz w:val="22"/>
          <w:szCs w:val="22"/>
          <w:lang w:val="uz-Cyrl-UZ"/>
        </w:rPr>
        <w:t>]</w:t>
      </w:r>
      <w:r w:rsidR="00C81395" w:rsidRPr="00BE72C6">
        <w:rPr>
          <w:sz w:val="22"/>
          <w:szCs w:val="22"/>
          <w:lang w:val="uz-Cyrl-UZ"/>
        </w:rPr>
        <w:t>,</w:t>
      </w:r>
      <w:r w:rsidRPr="00BE72C6">
        <w:rPr>
          <w:sz w:val="22"/>
          <w:szCs w:val="22"/>
          <w:lang w:val="uz-Cyrl-UZ"/>
        </w:rPr>
        <w:t xml:space="preserve"> </w:t>
      </w:r>
      <w:r w:rsidR="00C81395" w:rsidRPr="00BE72C6">
        <w:rPr>
          <w:sz w:val="22"/>
          <w:szCs w:val="22"/>
          <w:lang w:val="uz-Cyrl-UZ"/>
        </w:rPr>
        <w:t>-</w:t>
      </w:r>
      <w:r w:rsidRPr="00BE72C6">
        <w:rPr>
          <w:sz w:val="22"/>
          <w:szCs w:val="22"/>
          <w:lang w:val="uz-Cyrl-UZ"/>
        </w:rPr>
        <w:t xml:space="preserve"> b</w:t>
      </w:r>
      <w:r w:rsidR="00787530" w:rsidRPr="00BE72C6">
        <w:rPr>
          <w:sz w:val="22"/>
          <w:szCs w:val="22"/>
          <w:lang w:val="uz-Cyrl-UZ"/>
        </w:rPr>
        <w:t>öyle satırları okumaktayız.</w:t>
      </w:r>
      <w:r w:rsidR="00787530" w:rsidRPr="00BE72C6">
        <w:rPr>
          <w:sz w:val="22"/>
          <w:szCs w:val="22"/>
          <w:lang w:val="uz-Cyrl-UZ"/>
        </w:rPr>
        <w:br/>
        <w:t>Türkiye’nin İngiltere gibi güçlü devletlere karşı vatanın bağımsızlığı ve savunması uğruna yürüttüğü mücadelesi gazetede cesaretle değerlendirilmiş, ona manevi ve maddi destek verilmesine çağıran pek çok makale yer almıştır. 1921–1922 yıllarında Buhara hükümetinin de Kemalist devrimin zaferi için hem maddi hem de manevi yardımda bulunduğuna dair bilgiler mevcuttur.</w:t>
      </w:r>
    </w:p>
    <w:p w14:paraId="27CADC86" w14:textId="0B848DFE" w:rsidR="00787530"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Muhacir Özbeklerle yapılan şahsi görüşmelerde, İstanbul’un İngilizlerin eline geçtiği bir dönemde (1920 yılında) yurttaşlarımızın Ankara’ya, yani Mustafa Kemal hükümeti ve askerî birlikleri için bu şehir üzerinden gizlice maddi ve askerî destek mahiyetinde gıda ve silah göndererek Türkiye’nin istiklâline kayda değer katkı sağladıkları da bilinmektedir.</w:t>
      </w:r>
    </w:p>
    <w:p w14:paraId="32DE1928" w14:textId="44928BE6" w:rsidR="00C81395" w:rsidRPr="00BE72C6" w:rsidRDefault="005D594C"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 xml:space="preserve">“Buhara Ahbari” gazetesinde yayımlanan </w:t>
      </w:r>
      <w:r w:rsidR="00787530" w:rsidRPr="00BE72C6">
        <w:rPr>
          <w:rStyle w:val="Strong"/>
          <w:sz w:val="22"/>
          <w:szCs w:val="22"/>
          <w:lang w:val="uz-Cyrl-UZ"/>
        </w:rPr>
        <w:t>“İnkılapçı Türkiye’ye Yardım Gerek”</w:t>
      </w:r>
      <w:r w:rsidR="00787530" w:rsidRPr="00BE72C6">
        <w:rPr>
          <w:sz w:val="22"/>
          <w:szCs w:val="22"/>
          <w:lang w:val="uz-Cyrl-UZ"/>
        </w:rPr>
        <w:t xml:space="preserve"> başlıklı makalede şu ifadeler yer almıştır:</w:t>
      </w:r>
      <w:r w:rsidRPr="00BE72C6">
        <w:rPr>
          <w:sz w:val="22"/>
          <w:szCs w:val="22"/>
          <w:lang w:val="uz-Cyrl-UZ"/>
        </w:rPr>
        <w:t xml:space="preserve"> </w:t>
      </w:r>
      <w:r w:rsidR="00787530" w:rsidRPr="00BE72C6">
        <w:rPr>
          <w:sz w:val="22"/>
          <w:szCs w:val="22"/>
          <w:lang w:val="uz-Cyrl-UZ"/>
        </w:rPr>
        <w:t xml:space="preserve">“Biz, Türkiye’nin özgürlük uğrunda mücadele meydanına girerek 200–300 kişilik askerî birliklerde komutanlık eden Türk kadınlarını da savaşta gördük... Türkiye </w:t>
      </w:r>
      <w:r w:rsidR="00787530" w:rsidRPr="00BE72C6">
        <w:rPr>
          <w:sz w:val="22"/>
          <w:szCs w:val="22"/>
          <w:lang w:val="uz-Cyrl-UZ"/>
        </w:rPr>
        <w:lastRenderedPageBreak/>
        <w:t>halkının bizden başka dostu ve hayırseveri yoktur. Türkiye’ye yardımda bulunmak ve bununla birlikte Türk halkına moral vermek bizim borcumuzdur</w:t>
      </w:r>
      <w:r w:rsidR="002A648D" w:rsidRPr="00BE72C6">
        <w:rPr>
          <w:sz w:val="22"/>
          <w:szCs w:val="22"/>
          <w:lang w:val="uz-Cyrl-UZ"/>
        </w:rPr>
        <w:t>[</w:t>
      </w:r>
      <w:r w:rsidR="00AA748E" w:rsidRPr="00BE72C6">
        <w:rPr>
          <w:sz w:val="22"/>
          <w:szCs w:val="22"/>
          <w:lang w:val="uz-Cyrl-UZ"/>
        </w:rPr>
        <w:t>7</w:t>
      </w:r>
      <w:r w:rsidR="002A648D" w:rsidRPr="00BE72C6">
        <w:rPr>
          <w:sz w:val="22"/>
          <w:szCs w:val="22"/>
          <w:lang w:val="uz-Cyrl-UZ"/>
        </w:rPr>
        <w:t>]</w:t>
      </w:r>
      <w:r w:rsidR="00C81395" w:rsidRPr="00BE72C6">
        <w:rPr>
          <w:sz w:val="22"/>
          <w:szCs w:val="22"/>
          <w:lang w:val="uz-Cyrl-UZ"/>
        </w:rPr>
        <w:t>-</w:t>
      </w:r>
      <w:r w:rsidR="00787530" w:rsidRPr="00BE72C6">
        <w:rPr>
          <w:sz w:val="22"/>
          <w:szCs w:val="22"/>
          <w:lang w:val="uz-Cyrl-UZ"/>
        </w:rPr>
        <w:t>şöyle yazılmıştı.</w:t>
      </w:r>
      <w:r w:rsidR="00AA748E" w:rsidRPr="00BE72C6">
        <w:rPr>
          <w:sz w:val="22"/>
          <w:szCs w:val="22"/>
          <w:lang w:val="uz-Cyrl-UZ"/>
        </w:rPr>
        <w:t xml:space="preserve"> </w:t>
      </w:r>
      <w:r w:rsidR="00787530" w:rsidRPr="00BE72C6">
        <w:rPr>
          <w:sz w:val="22"/>
          <w:szCs w:val="22"/>
          <w:lang w:val="uz-Cyrl-UZ"/>
        </w:rPr>
        <w:t>“Buhara Ahbârî”nde, Türkiye Cumhuriyeti’nin ilk Cumhurbaşkanı, Kemalist devrimin kurucusu ve lideri, büyük bir devlet adamı, XX. yüzyılın önde gelen şahsiyetlerinden biri olan Mustafa Kemal Paşa’nın (1881-1938, 1923-1938) şahsiyeti ve faaliyetleri hakkında da bir dizi makale yayımlanmıştır. Hatta “Özod Buhara” gazetesinin 11(224). sayısında Mustafa Kemal’in portresi de yer almıştır. Gazeteyle tanıştığımızda “İnkılapçı Türk askerlerinin başkanı kahraman – Kemal Paşa”, “Mustafa Kemal – Millet Meclisi Reisi”, “Mustafa Kemal Paşa – Cumhurreis”, “Mustafa Kemal Paşa ve Sovyet Liderleri”</w:t>
      </w:r>
      <w:r w:rsidR="002A648D" w:rsidRPr="00BE72C6">
        <w:rPr>
          <w:sz w:val="22"/>
          <w:szCs w:val="22"/>
          <w:lang w:val="uz-Cyrl-UZ"/>
        </w:rPr>
        <w:t xml:space="preserve"> [</w:t>
      </w:r>
      <w:r w:rsidR="00AA748E" w:rsidRPr="00BE72C6">
        <w:rPr>
          <w:sz w:val="22"/>
          <w:szCs w:val="22"/>
          <w:lang w:val="uz-Cyrl-UZ"/>
        </w:rPr>
        <w:t>8</w:t>
      </w:r>
      <w:r w:rsidR="002A648D" w:rsidRPr="00BE72C6">
        <w:rPr>
          <w:sz w:val="22"/>
          <w:szCs w:val="22"/>
          <w:lang w:val="uz-Cyrl-UZ"/>
        </w:rPr>
        <w:t>]</w:t>
      </w:r>
      <w:r w:rsidR="00C81395" w:rsidRPr="00BE72C6">
        <w:rPr>
          <w:sz w:val="22"/>
          <w:szCs w:val="22"/>
          <w:lang w:val="uz-Cyrl-UZ"/>
        </w:rPr>
        <w:t xml:space="preserve"> </w:t>
      </w:r>
      <w:r w:rsidR="00787530" w:rsidRPr="00BE72C6">
        <w:rPr>
          <w:sz w:val="22"/>
          <w:szCs w:val="22"/>
          <w:lang w:val="uz-Cyrl-UZ"/>
        </w:rPr>
        <w:t>Büyük makalelerde bu şahsın hayat yolu, siyasî faaliyetleri, askerî kumandanlık mahareti ve Türkistan’a olan yaklaşımı etraflıca ele alınmaktadır. Bu durum, Türkiye’deki sosyal-siyasî süreçlerin Buhara Cumhuriyeti basını aracılığıyla ayrıntılı şekilde yansıtılmasıyla ilişkilidir.</w:t>
      </w:r>
      <w:r w:rsidR="00981178" w:rsidRPr="00BE72C6">
        <w:rPr>
          <w:sz w:val="22"/>
          <w:szCs w:val="22"/>
          <w:lang w:val="uz-Cyrl-UZ"/>
        </w:rPr>
        <w:t xml:space="preserve"> </w:t>
      </w:r>
      <w:r w:rsidR="00787530" w:rsidRPr="00BE72C6">
        <w:rPr>
          <w:sz w:val="22"/>
          <w:szCs w:val="22"/>
          <w:lang w:val="uz-Cyrl-UZ"/>
        </w:rPr>
        <w:t>“Şu anda, –denilmektedir gazetede– Kemal Paşa Türk halkı tarafından tanınan bir başkan ve Türkiye halkının değerli lideridir... Ayrıca şunu da belirtmek gerekir ki, yüzyıllar boyunca birbirine büyük düşman olarak yaşamış Rusya ve Türkiye ilişkileri, bugün Kemal Paşa’nın siyaseti sayesinde olumlu bir nitelik kazanmıştır”</w:t>
      </w:r>
      <w:r w:rsidR="002A648D" w:rsidRPr="00BE72C6">
        <w:rPr>
          <w:sz w:val="22"/>
          <w:szCs w:val="22"/>
          <w:lang w:val="uz-Cyrl-UZ"/>
        </w:rPr>
        <w:t>[</w:t>
      </w:r>
      <w:r w:rsidR="00AA748E" w:rsidRPr="00BE72C6">
        <w:rPr>
          <w:sz w:val="22"/>
          <w:szCs w:val="22"/>
          <w:lang w:val="uz-Cyrl-UZ"/>
        </w:rPr>
        <w:t>9</w:t>
      </w:r>
      <w:r w:rsidR="002A648D" w:rsidRPr="00BE72C6">
        <w:rPr>
          <w:sz w:val="22"/>
          <w:szCs w:val="22"/>
          <w:lang w:val="uz-Cyrl-UZ"/>
        </w:rPr>
        <w:t>]</w:t>
      </w:r>
      <w:r w:rsidR="00981178" w:rsidRPr="00BE72C6">
        <w:rPr>
          <w:sz w:val="22"/>
          <w:szCs w:val="22"/>
          <w:lang w:val="uz-Cyrl-UZ"/>
        </w:rPr>
        <w:t>.</w:t>
      </w:r>
    </w:p>
    <w:p w14:paraId="4C980A28" w14:textId="64810630" w:rsidR="00C81395" w:rsidRPr="00BE72C6" w:rsidRDefault="00981178"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Bu noktada, XVII–XIX. yüzyıllarda Rusya ile Türkiye arasındaki düşmanca ilişkilerdeki asırlık karşıtlıklar ve toprak anlaşmazlıklarını bertaraf edebilen, ülkesinin menfaatleri uğruna rakibiyle dahi uzlaşma zemini bulabilen bir diplomat ve devlet adamı olarak Mustafa Kemal’e yüksek bir değer biçildiğini anlamak zor değildir.</w:t>
      </w:r>
      <w:r w:rsidRPr="00BE72C6">
        <w:rPr>
          <w:sz w:val="22"/>
          <w:szCs w:val="22"/>
          <w:lang w:val="uz-Cyrl-UZ"/>
        </w:rPr>
        <w:t xml:space="preserve"> </w:t>
      </w:r>
      <w:r w:rsidR="00787530" w:rsidRPr="00BE72C6">
        <w:rPr>
          <w:sz w:val="22"/>
          <w:szCs w:val="22"/>
          <w:lang w:val="uz-Cyrl-UZ"/>
        </w:rPr>
        <w:t>Gazete makalelerinden birinde şöyle denilmektedir: “Mustafa Kemal Paşa, nesep bakımından küçük bir zanaatkârın oğlu olup, yaşı 52 civarındadır...”</w:t>
      </w:r>
      <w:r w:rsidR="002A648D" w:rsidRPr="00BE72C6">
        <w:rPr>
          <w:sz w:val="22"/>
          <w:szCs w:val="22"/>
          <w:lang w:val="uz-Cyrl-UZ"/>
        </w:rPr>
        <w:t>[</w:t>
      </w:r>
      <w:r w:rsidR="00AA748E" w:rsidRPr="00BE72C6">
        <w:rPr>
          <w:sz w:val="22"/>
          <w:szCs w:val="22"/>
          <w:lang w:val="uz-Cyrl-UZ"/>
        </w:rPr>
        <w:t>10</w:t>
      </w:r>
      <w:r w:rsidR="002A648D" w:rsidRPr="00BE72C6">
        <w:rPr>
          <w:sz w:val="22"/>
          <w:szCs w:val="22"/>
          <w:lang w:val="uz-Cyrl-UZ"/>
        </w:rPr>
        <w:t>]</w:t>
      </w:r>
      <w:r w:rsidR="00C81395" w:rsidRPr="00BE72C6">
        <w:rPr>
          <w:sz w:val="22"/>
          <w:szCs w:val="22"/>
          <w:lang w:val="uz-Cyrl-UZ"/>
        </w:rPr>
        <w:t>,</w:t>
      </w:r>
      <w:r w:rsidRPr="00BE72C6">
        <w:rPr>
          <w:sz w:val="22"/>
          <w:szCs w:val="22"/>
          <w:lang w:val="uz-Cyrl-UZ"/>
        </w:rPr>
        <w:t xml:space="preserve"> </w:t>
      </w:r>
      <w:r w:rsidR="00C81395" w:rsidRPr="00BE72C6">
        <w:rPr>
          <w:sz w:val="22"/>
          <w:szCs w:val="22"/>
          <w:lang w:val="uz-Cyrl-UZ"/>
        </w:rPr>
        <w:t>-</w:t>
      </w:r>
      <w:r w:rsidRPr="00BE72C6">
        <w:rPr>
          <w:sz w:val="22"/>
          <w:szCs w:val="22"/>
          <w:lang w:val="uz-Cyrl-UZ"/>
        </w:rPr>
        <w:t xml:space="preserve"> </w:t>
      </w:r>
      <w:r w:rsidR="00787530" w:rsidRPr="00BE72C6">
        <w:rPr>
          <w:sz w:val="22"/>
          <w:szCs w:val="22"/>
          <w:lang w:val="uz-Cyrl-UZ"/>
        </w:rPr>
        <w:t>diye yazılmış bilgiyi okuyoruz. Aslında bu, hakikatten biraz uzak olup, Mustafa Kemal 1881 yılının 10 Kasımında Yunanistan’ın Selanik şehrinde dünyaya gelmiştir. Babası Ali Rıza Efendi, orman ürünleri ticaretiyle meşgul olmuş, daha sonra gümrük memurluğu görevinde bulunmuştur. Annesi Zübeyde Hanım, Feyzullah Ağa’nın kızı olup varlıklı bir ailenin evlâdı idi. Mustafa Kemal’in asıl adı Mustafa olup, “Kemal” adını ise üstün kabiliyetli olmasından dolayı 14 yaşında iken okulundaki matematik öğretmeni vermiştir</w:t>
      </w:r>
      <w:r w:rsidR="002A648D" w:rsidRPr="00BE72C6">
        <w:rPr>
          <w:sz w:val="22"/>
          <w:szCs w:val="22"/>
          <w:lang w:val="uz-Cyrl-UZ"/>
        </w:rPr>
        <w:t>[1</w:t>
      </w:r>
      <w:r w:rsidR="00AA748E" w:rsidRPr="00BE72C6">
        <w:rPr>
          <w:sz w:val="22"/>
          <w:szCs w:val="22"/>
          <w:lang w:val="uz-Cyrl-UZ"/>
        </w:rPr>
        <w:t>1</w:t>
      </w:r>
      <w:r w:rsidR="002A648D" w:rsidRPr="00BE72C6">
        <w:rPr>
          <w:sz w:val="22"/>
          <w:szCs w:val="22"/>
          <w:lang w:val="uz-Cyrl-UZ"/>
        </w:rPr>
        <w:t>]</w:t>
      </w:r>
      <w:r w:rsidRPr="00BE72C6">
        <w:rPr>
          <w:sz w:val="22"/>
          <w:szCs w:val="22"/>
          <w:lang w:val="uz-Cyrl-UZ"/>
        </w:rPr>
        <w:t>.</w:t>
      </w:r>
      <w:r w:rsidR="00C81395" w:rsidRPr="00BE72C6">
        <w:rPr>
          <w:sz w:val="22"/>
          <w:szCs w:val="22"/>
          <w:lang w:val="uz-Cyrl-UZ"/>
        </w:rPr>
        <w:t xml:space="preserve"> </w:t>
      </w:r>
      <w:r w:rsidR="00787530" w:rsidRPr="00BE72C6">
        <w:rPr>
          <w:sz w:val="22"/>
          <w:szCs w:val="22"/>
          <w:lang w:val="uz-Cyrl-UZ"/>
        </w:rPr>
        <w:t>Böylece, Mustafa Kemal, birincisi, gazetede belirtildiği gibi bir zanaatkâr ailesinde doğmamış; ikincisi, 1922 yılında 52 yaşında değil, aslında 41 yaşında idi. Oysa Mustafa Kemal Atatürk, 1938 yılında vefat ettiğinde 57 yaşındaydı</w:t>
      </w:r>
      <w:r w:rsidR="002A648D" w:rsidRPr="00BE72C6">
        <w:rPr>
          <w:sz w:val="22"/>
          <w:szCs w:val="22"/>
          <w:lang w:val="uz-Cyrl-UZ"/>
        </w:rPr>
        <w:t>[1</w:t>
      </w:r>
      <w:r w:rsidR="00AA748E" w:rsidRPr="00BE72C6">
        <w:rPr>
          <w:sz w:val="22"/>
          <w:szCs w:val="22"/>
          <w:lang w:val="uz-Cyrl-UZ"/>
        </w:rPr>
        <w:t>2</w:t>
      </w:r>
      <w:r w:rsidR="002A648D" w:rsidRPr="00BE72C6">
        <w:rPr>
          <w:sz w:val="22"/>
          <w:szCs w:val="22"/>
          <w:lang w:val="uz-Cyrl-UZ"/>
        </w:rPr>
        <w:t>]</w:t>
      </w:r>
      <w:r w:rsidR="00C81395" w:rsidRPr="00BE72C6">
        <w:rPr>
          <w:sz w:val="22"/>
          <w:szCs w:val="22"/>
          <w:lang w:val="uz-Cyrl-UZ"/>
        </w:rPr>
        <w:t xml:space="preserve">. </w:t>
      </w:r>
    </w:p>
    <w:p w14:paraId="64D47398" w14:textId="10DC9D89" w:rsidR="00787530" w:rsidRPr="00BE72C6" w:rsidRDefault="00981178"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Mustafa Kemal Atatürk, cesur ve başladığı işi sonuna kadar götüren bir şahsiyetti. Türkiye’nin bağımsızlığının yarım bırakılmasını istememiş, askerî kararlılığı ile tanınan bir liderdi; bu durum kaynaklarda defalarca vurgulanmıştır. “Daha fazla kurban veremeyiz; ayrıcalıklı müzakerelerin devam etmesi millî onurumuza zarar verir. Türkiye, esarete tercih ederek savaşı daha çok önemser ve bunu sürdürmek için son damlasına kadar savaşa karar vermiştir,” denilmektedir “Mustafa Kemal’in Beyanı”nda</w:t>
      </w:r>
      <w:r w:rsidR="002A648D" w:rsidRPr="00BE72C6">
        <w:rPr>
          <w:sz w:val="22"/>
          <w:szCs w:val="22"/>
          <w:lang w:val="uz-Cyrl-UZ"/>
        </w:rPr>
        <w:t>[1</w:t>
      </w:r>
      <w:r w:rsidR="00AA748E" w:rsidRPr="00BE72C6">
        <w:rPr>
          <w:sz w:val="22"/>
          <w:szCs w:val="22"/>
          <w:lang w:val="uz-Cyrl-UZ"/>
        </w:rPr>
        <w:t>3</w:t>
      </w:r>
      <w:r w:rsidR="002A648D" w:rsidRPr="00BE72C6">
        <w:rPr>
          <w:sz w:val="22"/>
          <w:szCs w:val="22"/>
          <w:lang w:val="uz-Cyrl-UZ"/>
        </w:rPr>
        <w:t>]</w:t>
      </w:r>
      <w:r w:rsidRPr="00BE72C6">
        <w:rPr>
          <w:sz w:val="22"/>
          <w:szCs w:val="22"/>
          <w:lang w:val="uz-Cyrl-UZ"/>
        </w:rPr>
        <w:t xml:space="preserve">. </w:t>
      </w:r>
      <w:r w:rsidR="00787530" w:rsidRPr="00BE72C6">
        <w:rPr>
          <w:sz w:val="22"/>
          <w:szCs w:val="22"/>
          <w:lang w:val="uz-Cyrl-UZ"/>
        </w:rPr>
        <w:t>Bu noktada, Lozan Konferansı’na (İsviçre, 24 Temmuz 1923) kadar Türkiye’nin tam bağımsızlığını tanımamak için çaba gösteren İngiltere ve Fransa temsilcilerine, vatansever liderin uygun cevabının tanığı oluyoruz.</w:t>
      </w:r>
    </w:p>
    <w:p w14:paraId="3FF2C46D" w14:textId="26752644" w:rsidR="00787530" w:rsidRPr="00BE72C6" w:rsidRDefault="00981178" w:rsidP="00BE72C6">
      <w:pPr>
        <w:pStyle w:val="NormalWeb"/>
        <w:spacing w:before="0" w:beforeAutospacing="0" w:after="0" w:afterAutospacing="0"/>
        <w:jc w:val="both"/>
        <w:rPr>
          <w:sz w:val="22"/>
          <w:szCs w:val="22"/>
          <w:lang w:val="uz-Cyrl-UZ"/>
        </w:rPr>
      </w:pPr>
      <w:r w:rsidRPr="00BE72C6">
        <w:rPr>
          <w:sz w:val="22"/>
          <w:szCs w:val="22"/>
          <w:lang w:val="uz-Cyrl-UZ"/>
        </w:rPr>
        <w:tab/>
      </w:r>
      <w:r w:rsidR="00787530" w:rsidRPr="00BE72C6">
        <w:rPr>
          <w:sz w:val="22"/>
          <w:szCs w:val="22"/>
          <w:lang w:val="uz-Cyrl-UZ"/>
        </w:rPr>
        <w:t>Tarihî belgeler göstermektedir ki, yalnızca Lozan Konferansı’nda Antanta devletleri Türkiye’nin bağımsızlığını tanımış ve dengesiz anlaşmaları iptal etmek zorunda kalmışlardır.</w:t>
      </w:r>
      <w:r w:rsidR="000C3BD7" w:rsidRPr="00BE72C6">
        <w:rPr>
          <w:sz w:val="22"/>
          <w:szCs w:val="22"/>
          <w:lang w:val="uz-Cyrl-UZ"/>
        </w:rPr>
        <w:t xml:space="preserve"> </w:t>
      </w:r>
      <w:r w:rsidR="00787530" w:rsidRPr="00BE72C6">
        <w:rPr>
          <w:sz w:val="22"/>
          <w:szCs w:val="22"/>
          <w:lang w:val="uz-Cyrl-UZ"/>
        </w:rPr>
        <w:t>Türkiye’nin doğru lideri ve devlet başkanı Mustafa Kemal Atatürk şahsiyeti, “Buhara Ahbârî”de faaliyet gösteren yaratıcı muhabirlerin de dikkatini çekmiştir. Gazetenin 19 Ekim 1922 tarihli 103. sayısında Mustafa Kemal Paşa övgüyle “Binler Yaşa!” başlıklı gazeli yayımlanmıştır. Söz konusu gazelin yazarı H. Olmoş olup, gazelden bir bölüm şöyle:</w:t>
      </w:r>
      <w:r w:rsidR="002A648D" w:rsidRPr="00BE72C6">
        <w:rPr>
          <w:sz w:val="22"/>
          <w:szCs w:val="22"/>
          <w:lang w:val="uz-Cyrl-UZ"/>
        </w:rPr>
        <w:t>[1</w:t>
      </w:r>
      <w:r w:rsidR="00AA748E" w:rsidRPr="00BE72C6">
        <w:rPr>
          <w:sz w:val="22"/>
          <w:szCs w:val="22"/>
          <w:lang w:val="uz-Cyrl-UZ"/>
        </w:rPr>
        <w:t>4</w:t>
      </w:r>
      <w:r w:rsidR="002A648D" w:rsidRPr="00BE72C6">
        <w:rPr>
          <w:sz w:val="22"/>
          <w:szCs w:val="22"/>
          <w:lang w:val="uz-Cyrl-UZ"/>
        </w:rPr>
        <w:t>]</w:t>
      </w:r>
      <w:r w:rsidR="00C81395" w:rsidRPr="00BE72C6">
        <w:rPr>
          <w:sz w:val="22"/>
          <w:szCs w:val="22"/>
          <w:lang w:val="uz-Cyrl-UZ"/>
        </w:rPr>
        <w:t xml:space="preserve"> </w:t>
      </w:r>
      <w:r w:rsidRPr="00BE72C6">
        <w:rPr>
          <w:sz w:val="22"/>
          <w:szCs w:val="22"/>
          <w:lang w:val="uz-Cyrl-UZ"/>
        </w:rPr>
        <w:t xml:space="preserve"> </w:t>
      </w:r>
      <w:r w:rsidR="00787530" w:rsidRPr="00BE72C6">
        <w:rPr>
          <w:sz w:val="22"/>
          <w:szCs w:val="22"/>
          <w:lang w:val="uz-Cyrl-UZ"/>
        </w:rPr>
        <w:t>“Buhara Ahbârî” gazetesi, Türkiye ile Buhara arasındaki karşılıklı iş birliği ve kardeşlik ilişkilerinin 20. yüzyılın 1920’li yıllarında geliştiğini ve yüksek bir düzeye ulaştığını gösteren değerli kaynaklardan biridir. Bu gazete, gerçekten de “Doğu Dünyası ve Buhara Cumhuriyeti” tarihî araştırma sorununu gelecekte çözmek için başvurulabilecek kaynaklardan biri olabilir. Mustafa Kemal şahsiyetine gelince, onun yaşadığı dönemde Türk halkları arasındaki saygı ve itibarı ne kadar yüksekse, günümüzde de hâlen o seviyededir.</w:t>
      </w:r>
    </w:p>
    <w:p w14:paraId="731ED298" w14:textId="05F76FF2" w:rsidR="00787530" w:rsidRPr="00BE72C6" w:rsidRDefault="00981178" w:rsidP="00BE72C6">
      <w:pPr>
        <w:spacing w:after="0" w:line="240" w:lineRule="auto"/>
        <w:jc w:val="both"/>
        <w:rPr>
          <w:rFonts w:ascii="Times New Roman" w:eastAsia="Times New Roman" w:hAnsi="Times New Roman" w:cs="Times New Roman"/>
          <w:lang w:val="de-AT"/>
        </w:rPr>
      </w:pPr>
      <w:r w:rsidRPr="00BE72C6">
        <w:rPr>
          <w:rFonts w:ascii="Times New Roman" w:eastAsia="Times New Roman" w:hAnsi="Times New Roman" w:cs="Times New Roman"/>
          <w:lang w:val="uz-Cyrl-UZ"/>
        </w:rPr>
        <w:tab/>
      </w:r>
      <w:r w:rsidR="00787530" w:rsidRPr="00BE72C6">
        <w:rPr>
          <w:rFonts w:ascii="Times New Roman" w:eastAsia="Times New Roman" w:hAnsi="Times New Roman" w:cs="Times New Roman"/>
          <w:lang w:val="de-AT"/>
        </w:rPr>
        <w:t xml:space="preserve">Mustafa Kemal önderliğinde Türk milleti zafer kazanmıştır. Doğu dünyasında ilk kez Türkiye’de cumhuriyet rejimi kurulmuştur. Kemalist öğreti kendini doğrulamış ve haklı olarak 1934 yılından itibaren Türk milleti liderine Atatürk (Türklerin Babası) unvanını vermiştir. </w:t>
      </w:r>
      <w:r w:rsidR="007D73FE" w:rsidRPr="00BE72C6">
        <w:rPr>
          <w:rFonts w:ascii="Times New Roman" w:eastAsia="Times New Roman" w:hAnsi="Times New Roman" w:cs="Times New Roman"/>
          <w:lang w:val="de-AT"/>
        </w:rPr>
        <w:t xml:space="preserve">20 </w:t>
      </w:r>
      <w:r w:rsidR="00787530" w:rsidRPr="00BE72C6">
        <w:rPr>
          <w:rFonts w:ascii="Times New Roman" w:eastAsia="Times New Roman" w:hAnsi="Times New Roman" w:cs="Times New Roman"/>
          <w:lang w:val="de-AT"/>
        </w:rPr>
        <w:t xml:space="preserve">yüzyılın büyük şahsiyetleri arasında Mustafa Kemal’in adı sağlam bir yer edinmiştir. Mustafa Kemal Atatürk ile Buhara Cumhuriyeti temsilcilerinin tarihi karşılaşmasından da yüz yılın dörtte üçü geçmiştir. Türk milleti, Atatürk’ün adını ebedileştirmek için naaşının bulunduğu başkent Ankara’da bir etnografya müzesi kurmuştur. Müzede Mustafa Kemal Atatürk’ün yaşamı ve faaliyetleriyle ilgili yüzlerce eser, objeler, </w:t>
      </w:r>
      <w:r w:rsidR="00787530" w:rsidRPr="00BE72C6">
        <w:rPr>
          <w:rFonts w:ascii="Times New Roman" w:eastAsia="Times New Roman" w:hAnsi="Times New Roman" w:cs="Times New Roman"/>
          <w:lang w:val="de-AT"/>
        </w:rPr>
        <w:lastRenderedPageBreak/>
        <w:t>kitap ve yayınlar, askerî giysiler, silahlar sergilenmektedir. Bunlar arasında Buharalılar tarafından Türkiye liderine hediye edilen madalyonlar ve eşyalar da yer almaktadır. Bu durum, halklarımız arasındaki sınavdan geçmiş sağlam kardeşlik ve altın gibi paslanmaz dostane ilişkilerin sürekliliğinin kanıtıdır.</w:t>
      </w:r>
    </w:p>
    <w:p w14:paraId="09F4DE14" w14:textId="77777777" w:rsidR="007D73FE" w:rsidRPr="00BE72C6" w:rsidRDefault="00981178" w:rsidP="00BE72C6">
      <w:pPr>
        <w:spacing w:after="0" w:line="240" w:lineRule="auto"/>
        <w:jc w:val="both"/>
        <w:rPr>
          <w:rFonts w:ascii="Times New Roman" w:hAnsi="Times New Roman" w:cs="Times New Roman"/>
          <w:lang w:val="de-AT"/>
        </w:rPr>
      </w:pPr>
      <w:r w:rsidRPr="00BE72C6">
        <w:rPr>
          <w:rFonts w:ascii="Times New Roman" w:eastAsia="Times New Roman" w:hAnsi="Times New Roman" w:cs="Times New Roman"/>
          <w:lang w:val="de-AT"/>
        </w:rPr>
        <w:tab/>
      </w:r>
      <w:r w:rsidR="007D73FE" w:rsidRPr="00BE72C6">
        <w:rPr>
          <w:rFonts w:ascii="Times New Roman" w:hAnsi="Times New Roman" w:cs="Times New Roman"/>
          <w:lang w:val="de-AT"/>
        </w:rPr>
        <w:t>Sonuç olarak, 1920–1929 yılları arasında Buhara basınında Türkiye’nin özgürlük mücadelesi ve Mustafa Kemal’in şahsiyetine dair verilen bilgiler, dönemin Buhara–Türkiye ilişkilerinin samimiyetini ve derinliğini açıkça ortaya koymaktadır. Buhara Ahbori ve Ozod Buhara gazetelerinde yayımlanan haberler, makaleler ve yorumlar, Buhara halkının Türkiye’deki gelişmelere olan ilgisini ve Mustafa Kemal’e duyduğu saygı ve hayranlığı net bir biçimde göstermektedir. Bu yayınlar, Türkiye’nin bağımsızlık savaşının yalnızca Türk milleti için değil, aynı zamanda tüm Doğu halkları için de bir ilham kaynağı olduğunu teyit etmektedir.</w:t>
      </w:r>
    </w:p>
    <w:p w14:paraId="11F868DB" w14:textId="77777777" w:rsidR="007D73FE" w:rsidRPr="00BE72C6" w:rsidRDefault="007D73FE" w:rsidP="00BE72C6">
      <w:pPr>
        <w:spacing w:after="0" w:line="240" w:lineRule="auto"/>
        <w:jc w:val="both"/>
        <w:rPr>
          <w:rFonts w:ascii="Times New Roman" w:hAnsi="Times New Roman" w:cs="Times New Roman"/>
          <w:lang w:val="de-AT"/>
        </w:rPr>
      </w:pPr>
      <w:r w:rsidRPr="00BE72C6">
        <w:rPr>
          <w:rFonts w:ascii="Times New Roman" w:hAnsi="Times New Roman" w:cs="Times New Roman"/>
          <w:lang w:val="de-AT"/>
        </w:rPr>
        <w:tab/>
        <w:t>Buhara basınında Türkiye hakkında yer alan haberler, aynı zamanda Buhara’daki cedidçilerin Türkiye’deki fikrî ve kültürel hareketlerle olan bağlarını da ortaya koymaktadır. Cedidçilerin Türkiye’de edindikleri eğitim ve kültürel tecrübeler, Buhara’nın modernleşme sürecinde önemli bir rol oynamıştır. Bu dönemde kurulan karşılıklı dostluk ve kardeşlik bağları, iki ülke arasındaki ilişkilerin uzun yıllar boyunca devam etmesine zemin hazırlamıştır.</w:t>
      </w:r>
    </w:p>
    <w:p w14:paraId="01DB46E5" w14:textId="77777777" w:rsidR="007D73FE" w:rsidRPr="00BE72C6" w:rsidRDefault="007D73FE" w:rsidP="00BE72C6">
      <w:pPr>
        <w:spacing w:after="0" w:line="240" w:lineRule="auto"/>
        <w:jc w:val="both"/>
        <w:rPr>
          <w:rFonts w:ascii="Times New Roman" w:hAnsi="Times New Roman" w:cs="Times New Roman"/>
          <w:lang w:val="de-AT"/>
        </w:rPr>
      </w:pPr>
      <w:r w:rsidRPr="00BE72C6">
        <w:rPr>
          <w:rFonts w:ascii="Times New Roman" w:hAnsi="Times New Roman" w:cs="Times New Roman"/>
          <w:lang w:val="de-AT"/>
        </w:rPr>
        <w:tab/>
        <w:t>Bu çalışma, Buhara basınında Türkiye’nin özgürlük mücadelesi ve Mustafa Kemal’in şahsiyetine dair bilgileri sistematik bir biçimde inceleyerek hem Türkiye’nin millî bağımsızlık hareketleri tarihine hem de Buhara basınının gelişim sürecine ışık tutmaktadır. Makalede elde edilen bulgular, Mustafa Kemal’in Türk dünyasındaki yüksek itibarını, Buhara–Türkiye ilişkilerinin özgün yönlerini ve yerel basının tarihsel süreçleri aktarmadaki rolünü açık bir şekilde göstermektedir. Bu yönüyle makale, gelecekte yapılacak araştırmalar için önemli bir kaynak niteliği taşımaktadır.</w:t>
      </w:r>
    </w:p>
    <w:p w14:paraId="114FD8D5" w14:textId="54C27071" w:rsidR="00F12C76" w:rsidRPr="00BE72C6" w:rsidRDefault="007D73FE" w:rsidP="00BE72C6">
      <w:pPr>
        <w:spacing w:after="0" w:line="240" w:lineRule="auto"/>
        <w:jc w:val="both"/>
        <w:rPr>
          <w:rFonts w:ascii="Times New Roman" w:hAnsi="Times New Roman" w:cs="Times New Roman"/>
          <w:b/>
          <w:lang w:val="uz-Cyrl-UZ"/>
        </w:rPr>
      </w:pPr>
      <w:r w:rsidRPr="00BE72C6">
        <w:rPr>
          <w:rFonts w:ascii="Times New Roman" w:hAnsi="Times New Roman" w:cs="Times New Roman"/>
          <w:b/>
          <w:lang w:val="de-AT"/>
        </w:rPr>
        <w:tab/>
      </w:r>
      <w:r w:rsidRPr="00BE72C6">
        <w:rPr>
          <w:rFonts w:ascii="Times New Roman" w:hAnsi="Times New Roman" w:cs="Times New Roman"/>
          <w:b/>
          <w:lang w:val="de-AT"/>
        </w:rPr>
        <w:tab/>
      </w:r>
      <w:r w:rsidRPr="00BE72C6">
        <w:rPr>
          <w:rFonts w:ascii="Times New Roman" w:hAnsi="Times New Roman" w:cs="Times New Roman"/>
          <w:b/>
          <w:lang w:val="de-AT"/>
        </w:rPr>
        <w:tab/>
      </w:r>
      <w:r w:rsidRPr="00BE72C6">
        <w:rPr>
          <w:rFonts w:ascii="Times New Roman" w:hAnsi="Times New Roman" w:cs="Times New Roman"/>
          <w:b/>
          <w:lang w:val="de-AT"/>
        </w:rPr>
        <w:tab/>
      </w:r>
      <w:r w:rsidRPr="00BE72C6">
        <w:rPr>
          <w:rFonts w:ascii="Times New Roman" w:hAnsi="Times New Roman" w:cs="Times New Roman"/>
          <w:b/>
          <w:lang w:val="de-AT"/>
        </w:rPr>
        <w:tab/>
      </w:r>
      <w:r w:rsidR="000C3BD7" w:rsidRPr="00BE72C6">
        <w:rPr>
          <w:rFonts w:ascii="Times New Roman" w:hAnsi="Times New Roman" w:cs="Times New Roman"/>
          <w:b/>
        </w:rPr>
        <w:t>Başvurulan Kaynaklar</w:t>
      </w:r>
      <w:r w:rsidR="000C3BD7" w:rsidRPr="00BE72C6">
        <w:rPr>
          <w:rFonts w:ascii="Times New Roman" w:hAnsi="Times New Roman" w:cs="Times New Roman"/>
          <w:b/>
          <w:lang w:val="uz-Cyrl-UZ"/>
        </w:rPr>
        <w:t>.</w:t>
      </w:r>
    </w:p>
    <w:p w14:paraId="7FE75DDB" w14:textId="77777777" w:rsidR="000C3BD7" w:rsidRPr="00BE72C6" w:rsidRDefault="000C3BD7" w:rsidP="00BE72C6">
      <w:pPr>
        <w:pStyle w:val="ListParagraph"/>
        <w:numPr>
          <w:ilvl w:val="0"/>
          <w:numId w:val="2"/>
        </w:numPr>
        <w:spacing w:after="0" w:line="240" w:lineRule="auto"/>
        <w:rPr>
          <w:rFonts w:ascii="Times New Roman" w:hAnsi="Times New Roman" w:cs="Times New Roman"/>
          <w:lang w:val="uz-Cyrl-UZ"/>
        </w:rPr>
      </w:pPr>
      <w:r w:rsidRPr="00BE72C6">
        <w:rPr>
          <w:rFonts w:ascii="Times New Roman" w:hAnsi="Times New Roman" w:cs="Times New Roman"/>
          <w:lang w:val="uz-Cyrl-UZ"/>
        </w:rPr>
        <w:t>Зиё Усмоний. Туркия ҳамда юнон муҳорабаси // Бухоро ахбори, 50-сон,  1921 йил 25 сентябр.</w:t>
      </w:r>
    </w:p>
    <w:p w14:paraId="6A08899A" w14:textId="77777777" w:rsidR="000C3BD7"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 xml:space="preserve">Г.Хасаний. Туркларнинг </w:t>
      </w:r>
      <w:r w:rsidRPr="00BE72C6">
        <w:rPr>
          <w:rFonts w:ascii="Times New Roman" w:hAnsi="Times New Roman" w:cs="Times New Roman"/>
          <w:sz w:val="22"/>
          <w:szCs w:val="22"/>
          <w:lang w:val="uz-Cyrl-UZ"/>
        </w:rPr>
        <w:t>ғ</w:t>
      </w:r>
      <w:r w:rsidRPr="00BE72C6">
        <w:rPr>
          <w:rFonts w:ascii="Times New Roman" w:hAnsi="Times New Roman" w:cs="Times New Roman"/>
          <w:sz w:val="22"/>
          <w:szCs w:val="22"/>
        </w:rPr>
        <w:t>алабаси  муносабатила</w:t>
      </w:r>
      <w:r w:rsidRPr="00BE72C6">
        <w:rPr>
          <w:rFonts w:ascii="Times New Roman" w:hAnsi="Times New Roman" w:cs="Times New Roman"/>
          <w:sz w:val="22"/>
          <w:szCs w:val="22"/>
          <w:lang w:val="uz-Cyrl-UZ"/>
        </w:rPr>
        <w:t xml:space="preserve"> // </w:t>
      </w:r>
      <w:r w:rsidRPr="00BE72C6">
        <w:rPr>
          <w:rFonts w:ascii="Times New Roman" w:hAnsi="Times New Roman" w:cs="Times New Roman"/>
          <w:sz w:val="22"/>
          <w:szCs w:val="22"/>
        </w:rPr>
        <w:t>Бухоро ахбори,  101-сон, 1922</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йил 28</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сентябр.</w:t>
      </w:r>
    </w:p>
    <w:p w14:paraId="6493BA46" w14:textId="77777777" w:rsidR="000C3BD7"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 xml:space="preserve">Туркларнинг </w:t>
      </w:r>
      <w:r w:rsidRPr="00BE72C6">
        <w:rPr>
          <w:rFonts w:ascii="Times New Roman" w:hAnsi="Times New Roman" w:cs="Times New Roman"/>
          <w:sz w:val="22"/>
          <w:szCs w:val="22"/>
          <w:lang w:val="uz-Cyrl-UZ"/>
        </w:rPr>
        <w:t>ғ</w:t>
      </w:r>
      <w:r w:rsidRPr="00BE72C6">
        <w:rPr>
          <w:rFonts w:ascii="Times New Roman" w:hAnsi="Times New Roman" w:cs="Times New Roman"/>
          <w:sz w:val="22"/>
          <w:szCs w:val="22"/>
        </w:rPr>
        <w:t>алабаси муносабатила Бухорода байрам</w:t>
      </w:r>
      <w:r w:rsidRPr="00BE72C6">
        <w:rPr>
          <w:rFonts w:ascii="Times New Roman" w:hAnsi="Times New Roman" w:cs="Times New Roman"/>
          <w:sz w:val="22"/>
          <w:szCs w:val="22"/>
          <w:lang w:val="uz-Cyrl-UZ"/>
        </w:rPr>
        <w:t xml:space="preserve"> //Бухоро ахбори, </w:t>
      </w:r>
      <w:r w:rsidRPr="00BE72C6">
        <w:rPr>
          <w:rFonts w:ascii="Times New Roman" w:hAnsi="Times New Roman" w:cs="Times New Roman"/>
          <w:sz w:val="22"/>
          <w:szCs w:val="22"/>
        </w:rPr>
        <w:t xml:space="preserve"> 103-сон,  1922 йил 19 октябр. </w:t>
      </w:r>
    </w:p>
    <w:p w14:paraId="5E764432" w14:textId="77777777" w:rsidR="003E4CBB"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Бухоро хайъати Мустафо Камол пошо хузурида</w:t>
      </w:r>
      <w:r w:rsidRPr="00BE72C6">
        <w:rPr>
          <w:rFonts w:ascii="Times New Roman" w:hAnsi="Times New Roman" w:cs="Times New Roman"/>
          <w:sz w:val="22"/>
          <w:szCs w:val="22"/>
          <w:lang w:val="uz-Cyrl-UZ"/>
        </w:rPr>
        <w:t xml:space="preserve"> //Бухоро ахбори, </w:t>
      </w:r>
      <w:r w:rsidRPr="00BE72C6">
        <w:rPr>
          <w:rFonts w:ascii="Times New Roman" w:hAnsi="Times New Roman" w:cs="Times New Roman"/>
          <w:sz w:val="22"/>
          <w:szCs w:val="22"/>
        </w:rPr>
        <w:t>77-сон, 1922 йил 4 апрел</w:t>
      </w:r>
    </w:p>
    <w:p w14:paraId="7A232E04" w14:textId="77777777" w:rsidR="003E4CBB" w:rsidRPr="00BE72C6" w:rsidRDefault="003E4CBB" w:rsidP="00BE72C6">
      <w:pPr>
        <w:pStyle w:val="FootnoteText"/>
        <w:numPr>
          <w:ilvl w:val="0"/>
          <w:numId w:val="2"/>
        </w:numPr>
        <w:jc w:val="both"/>
        <w:rPr>
          <w:rFonts w:ascii="Times New Roman" w:hAnsi="Times New Roman" w:cs="Times New Roman"/>
          <w:sz w:val="22"/>
          <w:szCs w:val="22"/>
          <w:lang w:val="en-US"/>
        </w:rPr>
      </w:pPr>
      <w:r w:rsidRPr="00BE72C6">
        <w:rPr>
          <w:rFonts w:ascii="Times New Roman" w:hAnsi="Times New Roman" w:cs="Times New Roman"/>
          <w:sz w:val="22"/>
          <w:szCs w:val="22"/>
          <w:lang w:val="en-US"/>
        </w:rPr>
        <w:t xml:space="preserve">Mehmet </w:t>
      </w:r>
      <w:proofErr w:type="spellStart"/>
      <w:r w:rsidRPr="00BE72C6">
        <w:rPr>
          <w:rFonts w:ascii="Times New Roman" w:hAnsi="Times New Roman" w:cs="Times New Roman"/>
          <w:sz w:val="22"/>
          <w:szCs w:val="22"/>
          <w:lang w:val="en-US"/>
        </w:rPr>
        <w:t>Saray</w:t>
      </w:r>
      <w:proofErr w:type="spellEnd"/>
      <w:r w:rsidRPr="00BE72C6">
        <w:rPr>
          <w:rFonts w:ascii="Times New Roman" w:hAnsi="Times New Roman" w:cs="Times New Roman"/>
          <w:sz w:val="22"/>
          <w:szCs w:val="22"/>
          <w:lang w:val="en-US"/>
        </w:rPr>
        <w:t xml:space="preserve">. Milli </w:t>
      </w:r>
      <w:proofErr w:type="spellStart"/>
      <w:r w:rsidRPr="00BE72C6">
        <w:rPr>
          <w:rFonts w:ascii="Times New Roman" w:hAnsi="Times New Roman" w:cs="Times New Roman"/>
          <w:sz w:val="22"/>
          <w:szCs w:val="22"/>
          <w:lang w:val="en-US"/>
        </w:rPr>
        <w:t>Mucadele</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Villarinda</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Buhara</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Cumhuriyetinin</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Turkieye</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Vardimi</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Turkistonda</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Venilik</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Hareketleri</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ve</w:t>
      </w:r>
      <w:proofErr w:type="spellEnd"/>
      <w:r w:rsidRPr="00BE72C6">
        <w:rPr>
          <w:rFonts w:ascii="Times New Roman" w:hAnsi="Times New Roman" w:cs="Times New Roman"/>
          <w:sz w:val="22"/>
          <w:szCs w:val="22"/>
          <w:lang w:val="en-US"/>
        </w:rPr>
        <w:t xml:space="preserve"> </w:t>
      </w:r>
      <w:proofErr w:type="spellStart"/>
      <w:r w:rsidRPr="00BE72C6">
        <w:rPr>
          <w:rFonts w:ascii="Times New Roman" w:hAnsi="Times New Roman" w:cs="Times New Roman"/>
          <w:sz w:val="22"/>
          <w:szCs w:val="22"/>
          <w:lang w:val="en-US"/>
        </w:rPr>
        <w:t>ihtilaller</w:t>
      </w:r>
      <w:proofErr w:type="spellEnd"/>
      <w:r w:rsidRPr="00BE72C6">
        <w:rPr>
          <w:rFonts w:ascii="Times New Roman" w:hAnsi="Times New Roman" w:cs="Times New Roman"/>
          <w:sz w:val="22"/>
          <w:szCs w:val="22"/>
          <w:lang w:val="en-US"/>
        </w:rPr>
        <w:t>: 1900-1924. Haarlem. 2001: 341, 342.</w:t>
      </w:r>
    </w:p>
    <w:p w14:paraId="3D42AEC2" w14:textId="77777777" w:rsidR="000C3BD7" w:rsidRPr="00BE72C6" w:rsidRDefault="000C3BD7" w:rsidP="00BE72C6">
      <w:pPr>
        <w:pStyle w:val="FootnoteText"/>
        <w:numPr>
          <w:ilvl w:val="0"/>
          <w:numId w:val="2"/>
        </w:numPr>
        <w:jc w:val="both"/>
        <w:rPr>
          <w:rFonts w:ascii="Times New Roman" w:hAnsi="Times New Roman" w:cs="Times New Roman"/>
          <w:sz w:val="22"/>
          <w:szCs w:val="22"/>
          <w:lang w:val="en-US"/>
        </w:rPr>
      </w:pPr>
      <w:r w:rsidRPr="00BE72C6">
        <w:rPr>
          <w:rFonts w:ascii="Times New Roman" w:hAnsi="Times New Roman" w:cs="Times New Roman"/>
          <w:sz w:val="22"/>
          <w:szCs w:val="22"/>
        </w:rPr>
        <w:t>Туркия</w:t>
      </w:r>
      <w:r w:rsidRPr="00BE72C6">
        <w:rPr>
          <w:rFonts w:ascii="Times New Roman" w:hAnsi="Times New Roman" w:cs="Times New Roman"/>
          <w:sz w:val="22"/>
          <w:szCs w:val="22"/>
          <w:lang w:val="en-US"/>
        </w:rPr>
        <w:t>-</w:t>
      </w:r>
      <w:r w:rsidRPr="00BE72C6">
        <w:rPr>
          <w:rFonts w:ascii="Times New Roman" w:hAnsi="Times New Roman" w:cs="Times New Roman"/>
          <w:sz w:val="22"/>
          <w:szCs w:val="22"/>
        </w:rPr>
        <w:t>Аф</w:t>
      </w:r>
      <w:r w:rsidRPr="00BE72C6">
        <w:rPr>
          <w:rFonts w:ascii="Times New Roman" w:hAnsi="Times New Roman" w:cs="Times New Roman"/>
          <w:sz w:val="22"/>
          <w:szCs w:val="22"/>
          <w:lang w:val="uz-Cyrl-UZ"/>
        </w:rPr>
        <w:t>ғ</w:t>
      </w:r>
      <w:r w:rsidRPr="00BE72C6">
        <w:rPr>
          <w:rFonts w:ascii="Times New Roman" w:hAnsi="Times New Roman" w:cs="Times New Roman"/>
          <w:sz w:val="22"/>
          <w:szCs w:val="22"/>
        </w:rPr>
        <w:t>онистон</w:t>
      </w:r>
      <w:r w:rsidRPr="00BE72C6">
        <w:rPr>
          <w:rFonts w:ascii="Times New Roman" w:hAnsi="Times New Roman" w:cs="Times New Roman"/>
          <w:sz w:val="22"/>
          <w:szCs w:val="22"/>
          <w:lang w:val="en-US"/>
        </w:rPr>
        <w:t>-</w:t>
      </w:r>
      <w:r w:rsidRPr="00BE72C6">
        <w:rPr>
          <w:rFonts w:ascii="Times New Roman" w:hAnsi="Times New Roman" w:cs="Times New Roman"/>
          <w:sz w:val="22"/>
          <w:szCs w:val="22"/>
        </w:rPr>
        <w:t>Эрон</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орасинда</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бошланган</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шартномалар</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муносабатила</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Шар</w:t>
      </w:r>
      <w:r w:rsidRPr="00BE72C6">
        <w:rPr>
          <w:rFonts w:ascii="Times New Roman" w:hAnsi="Times New Roman" w:cs="Times New Roman"/>
          <w:sz w:val="22"/>
          <w:szCs w:val="22"/>
          <w:lang w:val="uz-Cyrl-UZ"/>
        </w:rPr>
        <w:t>қ</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матбуоти</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Бухоро</w:t>
      </w:r>
      <w:r w:rsidRPr="00BE72C6">
        <w:rPr>
          <w:rFonts w:ascii="Times New Roman" w:hAnsi="Times New Roman" w:cs="Times New Roman"/>
          <w:sz w:val="22"/>
          <w:szCs w:val="22"/>
          <w:lang w:val="en-US"/>
        </w:rPr>
        <w:t xml:space="preserve"> </w:t>
      </w:r>
      <w:r w:rsidRPr="00BE72C6">
        <w:rPr>
          <w:rFonts w:ascii="Times New Roman" w:hAnsi="Times New Roman" w:cs="Times New Roman"/>
          <w:sz w:val="22"/>
          <w:szCs w:val="22"/>
        </w:rPr>
        <w:t>ахбори</w:t>
      </w:r>
      <w:r w:rsidRPr="00BE72C6">
        <w:rPr>
          <w:rFonts w:ascii="Times New Roman" w:hAnsi="Times New Roman" w:cs="Times New Roman"/>
          <w:sz w:val="22"/>
          <w:szCs w:val="22"/>
          <w:lang w:val="en-US"/>
        </w:rPr>
        <w:t>, 131-</w:t>
      </w:r>
      <w:r w:rsidRPr="00BE72C6">
        <w:rPr>
          <w:rFonts w:ascii="Times New Roman" w:hAnsi="Times New Roman" w:cs="Times New Roman"/>
          <w:sz w:val="22"/>
          <w:szCs w:val="22"/>
        </w:rPr>
        <w:t>сон</w:t>
      </w:r>
      <w:r w:rsidRPr="00BE72C6">
        <w:rPr>
          <w:rFonts w:ascii="Times New Roman" w:hAnsi="Times New Roman" w:cs="Times New Roman"/>
          <w:sz w:val="22"/>
          <w:szCs w:val="22"/>
          <w:lang w:val="en-US"/>
        </w:rPr>
        <w:t>,</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lang w:val="en-US"/>
        </w:rPr>
        <w:t xml:space="preserve">1923 </w:t>
      </w:r>
      <w:r w:rsidRPr="00BE72C6">
        <w:rPr>
          <w:rFonts w:ascii="Times New Roman" w:hAnsi="Times New Roman" w:cs="Times New Roman"/>
          <w:sz w:val="22"/>
          <w:szCs w:val="22"/>
        </w:rPr>
        <w:t>йил</w:t>
      </w:r>
      <w:r w:rsidRPr="00BE72C6">
        <w:rPr>
          <w:rFonts w:ascii="Times New Roman" w:hAnsi="Times New Roman" w:cs="Times New Roman"/>
          <w:sz w:val="22"/>
          <w:szCs w:val="22"/>
          <w:lang w:val="en-US"/>
        </w:rPr>
        <w:t xml:space="preserve"> 5 </w:t>
      </w:r>
      <w:r w:rsidRPr="00BE72C6">
        <w:rPr>
          <w:rFonts w:ascii="Times New Roman" w:hAnsi="Times New Roman" w:cs="Times New Roman"/>
          <w:sz w:val="22"/>
          <w:szCs w:val="22"/>
        </w:rPr>
        <w:t>феврал</w:t>
      </w:r>
      <w:r w:rsidRPr="00BE72C6">
        <w:rPr>
          <w:rFonts w:ascii="Times New Roman" w:hAnsi="Times New Roman" w:cs="Times New Roman"/>
          <w:sz w:val="22"/>
          <w:szCs w:val="22"/>
          <w:lang w:val="en-US"/>
        </w:rPr>
        <w:t>.</w:t>
      </w:r>
    </w:p>
    <w:p w14:paraId="423715CE" w14:textId="77777777" w:rsidR="000C3BD7" w:rsidRPr="00BE72C6" w:rsidRDefault="000C3BD7" w:rsidP="00BE72C6">
      <w:pPr>
        <w:pStyle w:val="ListParagraph"/>
        <w:numPr>
          <w:ilvl w:val="0"/>
          <w:numId w:val="2"/>
        </w:numPr>
        <w:spacing w:after="0" w:line="240" w:lineRule="auto"/>
        <w:rPr>
          <w:rFonts w:ascii="Times New Roman" w:hAnsi="Times New Roman" w:cs="Times New Roman"/>
          <w:lang w:val="en-US"/>
        </w:rPr>
      </w:pPr>
      <w:r w:rsidRPr="00BE72C6">
        <w:rPr>
          <w:rFonts w:ascii="Times New Roman" w:hAnsi="Times New Roman" w:cs="Times New Roman"/>
        </w:rPr>
        <w:t>С</w:t>
      </w:r>
      <w:r w:rsidRPr="00BE72C6">
        <w:rPr>
          <w:rFonts w:ascii="Times New Roman" w:hAnsi="Times New Roman" w:cs="Times New Roman"/>
          <w:lang w:val="en-US"/>
        </w:rPr>
        <w:t>.</w:t>
      </w:r>
      <w:r w:rsidRPr="00BE72C6">
        <w:rPr>
          <w:rFonts w:ascii="Times New Roman" w:hAnsi="Times New Roman" w:cs="Times New Roman"/>
          <w:lang w:val="uz-Cyrl-UZ"/>
        </w:rPr>
        <w:t>Қ</w:t>
      </w:r>
      <w:r w:rsidRPr="00BE72C6">
        <w:rPr>
          <w:rFonts w:ascii="Times New Roman" w:hAnsi="Times New Roman" w:cs="Times New Roman"/>
        </w:rPr>
        <w:t>осимов</w:t>
      </w:r>
      <w:r w:rsidRPr="00BE72C6">
        <w:rPr>
          <w:rFonts w:ascii="Times New Roman" w:hAnsi="Times New Roman" w:cs="Times New Roman"/>
          <w:lang w:val="en-US"/>
        </w:rPr>
        <w:t xml:space="preserve">. </w:t>
      </w:r>
      <w:r w:rsidRPr="00BE72C6">
        <w:rPr>
          <w:rFonts w:ascii="Times New Roman" w:hAnsi="Times New Roman" w:cs="Times New Roman"/>
        </w:rPr>
        <w:t>Ин</w:t>
      </w:r>
      <w:r w:rsidRPr="00BE72C6">
        <w:rPr>
          <w:rFonts w:ascii="Times New Roman" w:hAnsi="Times New Roman" w:cs="Times New Roman"/>
          <w:lang w:val="uz-Cyrl-UZ"/>
        </w:rPr>
        <w:t>қ</w:t>
      </w:r>
      <w:r w:rsidRPr="00BE72C6">
        <w:rPr>
          <w:rFonts w:ascii="Times New Roman" w:hAnsi="Times New Roman" w:cs="Times New Roman"/>
        </w:rPr>
        <w:t>илобий</w:t>
      </w:r>
      <w:r w:rsidRPr="00BE72C6">
        <w:rPr>
          <w:rFonts w:ascii="Times New Roman" w:hAnsi="Times New Roman" w:cs="Times New Roman"/>
          <w:lang w:val="en-US"/>
        </w:rPr>
        <w:t xml:space="preserve"> </w:t>
      </w:r>
      <w:r w:rsidRPr="00BE72C6">
        <w:rPr>
          <w:rFonts w:ascii="Times New Roman" w:hAnsi="Times New Roman" w:cs="Times New Roman"/>
        </w:rPr>
        <w:t>Туркияга</w:t>
      </w:r>
      <w:r w:rsidRPr="00BE72C6">
        <w:rPr>
          <w:rFonts w:ascii="Times New Roman" w:hAnsi="Times New Roman" w:cs="Times New Roman"/>
          <w:lang w:val="en-US"/>
        </w:rPr>
        <w:t xml:space="preserve"> </w:t>
      </w:r>
      <w:r w:rsidRPr="00BE72C6">
        <w:rPr>
          <w:rFonts w:ascii="Times New Roman" w:hAnsi="Times New Roman" w:cs="Times New Roman"/>
        </w:rPr>
        <w:t>ёрдам</w:t>
      </w:r>
      <w:r w:rsidRPr="00BE72C6">
        <w:rPr>
          <w:rFonts w:ascii="Times New Roman" w:hAnsi="Times New Roman" w:cs="Times New Roman"/>
          <w:lang w:val="en-US"/>
        </w:rPr>
        <w:t xml:space="preserve"> </w:t>
      </w:r>
      <w:r w:rsidRPr="00BE72C6">
        <w:rPr>
          <w:rFonts w:ascii="Times New Roman" w:hAnsi="Times New Roman" w:cs="Times New Roman"/>
        </w:rPr>
        <w:t>керак</w:t>
      </w:r>
      <w:r w:rsidRPr="00BE72C6">
        <w:rPr>
          <w:rFonts w:ascii="Times New Roman" w:hAnsi="Times New Roman" w:cs="Times New Roman"/>
          <w:lang w:val="uz-Cyrl-UZ"/>
        </w:rPr>
        <w:t xml:space="preserve"> //</w:t>
      </w:r>
      <w:r w:rsidRPr="00BE72C6">
        <w:rPr>
          <w:rFonts w:ascii="Times New Roman" w:hAnsi="Times New Roman" w:cs="Times New Roman"/>
        </w:rPr>
        <w:t>Бухоро</w:t>
      </w:r>
      <w:r w:rsidRPr="00BE72C6">
        <w:rPr>
          <w:rFonts w:ascii="Times New Roman" w:hAnsi="Times New Roman" w:cs="Times New Roman"/>
          <w:lang w:val="en-US"/>
        </w:rPr>
        <w:t xml:space="preserve"> </w:t>
      </w:r>
      <w:r w:rsidRPr="00BE72C6">
        <w:rPr>
          <w:rFonts w:ascii="Times New Roman" w:hAnsi="Times New Roman" w:cs="Times New Roman"/>
        </w:rPr>
        <w:t>ахбори</w:t>
      </w:r>
      <w:r w:rsidRPr="00BE72C6">
        <w:rPr>
          <w:rFonts w:ascii="Times New Roman" w:hAnsi="Times New Roman" w:cs="Times New Roman"/>
          <w:lang w:val="en-US"/>
        </w:rPr>
        <w:t>, 121-</w:t>
      </w:r>
      <w:r w:rsidRPr="00BE72C6">
        <w:rPr>
          <w:rFonts w:ascii="Times New Roman" w:hAnsi="Times New Roman" w:cs="Times New Roman"/>
        </w:rPr>
        <w:t>сон</w:t>
      </w:r>
      <w:r w:rsidRPr="00BE72C6">
        <w:rPr>
          <w:rFonts w:ascii="Times New Roman" w:hAnsi="Times New Roman" w:cs="Times New Roman"/>
          <w:lang w:val="en-US"/>
        </w:rPr>
        <w:t>,  1922</w:t>
      </w:r>
      <w:r w:rsidRPr="00BE72C6">
        <w:rPr>
          <w:rFonts w:ascii="Times New Roman" w:hAnsi="Times New Roman" w:cs="Times New Roman"/>
          <w:lang w:val="uz-Cyrl-UZ"/>
        </w:rPr>
        <w:t xml:space="preserve"> </w:t>
      </w:r>
      <w:r w:rsidRPr="00BE72C6">
        <w:rPr>
          <w:rFonts w:ascii="Times New Roman" w:hAnsi="Times New Roman" w:cs="Times New Roman"/>
        </w:rPr>
        <w:t>йил</w:t>
      </w:r>
      <w:r w:rsidRPr="00BE72C6">
        <w:rPr>
          <w:rFonts w:ascii="Times New Roman" w:hAnsi="Times New Roman" w:cs="Times New Roman"/>
          <w:lang w:val="en-US"/>
        </w:rPr>
        <w:t xml:space="preserve"> 28 </w:t>
      </w:r>
      <w:r w:rsidRPr="00BE72C6">
        <w:rPr>
          <w:rFonts w:ascii="Times New Roman" w:hAnsi="Times New Roman" w:cs="Times New Roman"/>
        </w:rPr>
        <w:t>декабр</w:t>
      </w:r>
      <w:r w:rsidRPr="00BE72C6">
        <w:rPr>
          <w:rFonts w:ascii="Times New Roman" w:hAnsi="Times New Roman" w:cs="Times New Roman"/>
          <w:lang w:val="en-US"/>
        </w:rPr>
        <w:t>.</w:t>
      </w:r>
    </w:p>
    <w:p w14:paraId="564C44B2" w14:textId="77777777" w:rsidR="000C3BD7"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lang w:val="uz-Cyrl-UZ"/>
        </w:rPr>
        <w:t>Ў</w:t>
      </w:r>
      <w:r w:rsidRPr="00BE72C6">
        <w:rPr>
          <w:rFonts w:ascii="Times New Roman" w:hAnsi="Times New Roman" w:cs="Times New Roman"/>
          <w:sz w:val="22"/>
          <w:szCs w:val="22"/>
        </w:rPr>
        <w:t xml:space="preserve">ша газеталар. 106-сон,  1922 йил 29 октябр. 193-сон 1923 йил 24 август.  </w:t>
      </w:r>
    </w:p>
    <w:p w14:paraId="46F437BB" w14:textId="77777777" w:rsidR="000C3BD7"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Инкилобий турк аскарларининг бошли</w:t>
      </w:r>
      <w:r w:rsidRPr="00BE72C6">
        <w:rPr>
          <w:rFonts w:ascii="Times New Roman" w:hAnsi="Times New Roman" w:cs="Times New Roman"/>
          <w:sz w:val="22"/>
          <w:szCs w:val="22"/>
          <w:lang w:val="uz-Cyrl-UZ"/>
        </w:rPr>
        <w:t>ғ</w:t>
      </w:r>
      <w:r w:rsidRPr="00BE72C6">
        <w:rPr>
          <w:rFonts w:ascii="Times New Roman" w:hAnsi="Times New Roman" w:cs="Times New Roman"/>
          <w:sz w:val="22"/>
          <w:szCs w:val="22"/>
        </w:rPr>
        <w:t xml:space="preserve">и </w:t>
      </w:r>
      <w:r w:rsidRPr="00BE72C6">
        <w:rPr>
          <w:rFonts w:ascii="Times New Roman" w:hAnsi="Times New Roman" w:cs="Times New Roman"/>
          <w:sz w:val="22"/>
          <w:szCs w:val="22"/>
          <w:lang w:val="uz-Cyrl-UZ"/>
        </w:rPr>
        <w:t>қ</w:t>
      </w:r>
      <w:r w:rsidRPr="00BE72C6">
        <w:rPr>
          <w:rFonts w:ascii="Times New Roman" w:hAnsi="Times New Roman" w:cs="Times New Roman"/>
          <w:sz w:val="22"/>
          <w:szCs w:val="22"/>
        </w:rPr>
        <w:t>ахрамони Камол пошо</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Бухоро ахбор</w:t>
      </w:r>
      <w:r w:rsidRPr="00BE72C6">
        <w:rPr>
          <w:rFonts w:ascii="Times New Roman" w:hAnsi="Times New Roman" w:cs="Times New Roman"/>
          <w:sz w:val="22"/>
          <w:szCs w:val="22"/>
          <w:lang w:val="uz-Cyrl-UZ"/>
        </w:rPr>
        <w:t>и</w:t>
      </w:r>
      <w:r w:rsidRPr="00BE72C6">
        <w:rPr>
          <w:rFonts w:ascii="Times New Roman" w:hAnsi="Times New Roman" w:cs="Times New Roman"/>
          <w:sz w:val="22"/>
          <w:szCs w:val="22"/>
        </w:rPr>
        <w:t xml:space="preserve">, 106-сон, 1922 йил 29 октябр. </w:t>
      </w:r>
    </w:p>
    <w:p w14:paraId="39C624B7" w14:textId="77777777" w:rsidR="00015772" w:rsidRPr="00BE72C6" w:rsidRDefault="00015772"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Инкилобий турк аскарларининг бошли</w:t>
      </w:r>
      <w:r w:rsidRPr="00BE72C6">
        <w:rPr>
          <w:rFonts w:ascii="Times New Roman" w:hAnsi="Times New Roman" w:cs="Times New Roman"/>
          <w:sz w:val="22"/>
          <w:szCs w:val="22"/>
          <w:lang w:val="uz-Cyrl-UZ"/>
        </w:rPr>
        <w:t>ғ</w:t>
      </w:r>
      <w:r w:rsidRPr="00BE72C6">
        <w:rPr>
          <w:rFonts w:ascii="Times New Roman" w:hAnsi="Times New Roman" w:cs="Times New Roman"/>
          <w:sz w:val="22"/>
          <w:szCs w:val="22"/>
        </w:rPr>
        <w:t xml:space="preserve">и </w:t>
      </w:r>
      <w:r w:rsidRPr="00BE72C6">
        <w:rPr>
          <w:rFonts w:ascii="Times New Roman" w:hAnsi="Times New Roman" w:cs="Times New Roman"/>
          <w:sz w:val="22"/>
          <w:szCs w:val="22"/>
          <w:lang w:val="uz-Cyrl-UZ"/>
        </w:rPr>
        <w:t>қ</w:t>
      </w:r>
      <w:r w:rsidRPr="00BE72C6">
        <w:rPr>
          <w:rFonts w:ascii="Times New Roman" w:hAnsi="Times New Roman" w:cs="Times New Roman"/>
          <w:sz w:val="22"/>
          <w:szCs w:val="22"/>
        </w:rPr>
        <w:t>ахрамони Камол пошо</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Бухоро ахбор</w:t>
      </w:r>
      <w:r w:rsidRPr="00BE72C6">
        <w:rPr>
          <w:rFonts w:ascii="Times New Roman" w:hAnsi="Times New Roman" w:cs="Times New Roman"/>
          <w:sz w:val="22"/>
          <w:szCs w:val="22"/>
          <w:lang w:val="uz-Cyrl-UZ"/>
        </w:rPr>
        <w:t>и</w:t>
      </w:r>
      <w:r w:rsidRPr="00BE72C6">
        <w:rPr>
          <w:rFonts w:ascii="Times New Roman" w:hAnsi="Times New Roman" w:cs="Times New Roman"/>
          <w:sz w:val="22"/>
          <w:szCs w:val="22"/>
        </w:rPr>
        <w:t xml:space="preserve">, 106-сон, 1922 йил 29 октябр. </w:t>
      </w:r>
    </w:p>
    <w:p w14:paraId="14B1AF2F" w14:textId="4AA3740A" w:rsidR="003D044E"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Эргашев Ф. Янги Туркиянинг отаси</w:t>
      </w:r>
      <w:r w:rsidRPr="00BE72C6">
        <w:rPr>
          <w:rFonts w:ascii="Times New Roman" w:hAnsi="Times New Roman" w:cs="Times New Roman"/>
          <w:sz w:val="22"/>
          <w:szCs w:val="22"/>
          <w:lang w:val="uz-Cyrl-UZ"/>
        </w:rPr>
        <w:t xml:space="preserve"> //</w:t>
      </w:r>
      <w:r w:rsidRPr="00BE72C6">
        <w:rPr>
          <w:rFonts w:ascii="Times New Roman" w:hAnsi="Times New Roman" w:cs="Times New Roman"/>
          <w:sz w:val="22"/>
          <w:szCs w:val="22"/>
        </w:rPr>
        <w:t>Жа</w:t>
      </w:r>
      <w:r w:rsidR="003E4CBB" w:rsidRPr="00BE72C6">
        <w:rPr>
          <w:rFonts w:ascii="Times New Roman" w:hAnsi="Times New Roman" w:cs="Times New Roman"/>
          <w:sz w:val="22"/>
          <w:szCs w:val="22"/>
          <w:lang w:val="uz-Cyrl-UZ"/>
        </w:rPr>
        <w:t>ҳ</w:t>
      </w:r>
      <w:r w:rsidRPr="00BE72C6">
        <w:rPr>
          <w:rFonts w:ascii="Times New Roman" w:hAnsi="Times New Roman" w:cs="Times New Roman"/>
          <w:sz w:val="22"/>
          <w:szCs w:val="22"/>
        </w:rPr>
        <w:t>он адабиёти</w:t>
      </w:r>
      <w:r w:rsidRPr="00BE72C6">
        <w:rPr>
          <w:rFonts w:ascii="Times New Roman" w:hAnsi="Times New Roman" w:cs="Times New Roman"/>
          <w:sz w:val="22"/>
          <w:szCs w:val="22"/>
          <w:lang w:val="uz-Cyrl-UZ"/>
        </w:rPr>
        <w:t>,</w:t>
      </w:r>
      <w:r w:rsidRPr="00BE72C6">
        <w:rPr>
          <w:rFonts w:ascii="Times New Roman" w:hAnsi="Times New Roman" w:cs="Times New Roman"/>
          <w:sz w:val="22"/>
          <w:szCs w:val="22"/>
        </w:rPr>
        <w:t xml:space="preserve"> 8-сон, 1998 йил</w:t>
      </w:r>
      <w:r w:rsidRPr="00BE72C6">
        <w:rPr>
          <w:rFonts w:ascii="Times New Roman" w:hAnsi="Times New Roman" w:cs="Times New Roman"/>
          <w:sz w:val="22"/>
          <w:szCs w:val="22"/>
          <w:lang w:val="uz-Cyrl-UZ"/>
        </w:rPr>
        <w:t>;</w:t>
      </w:r>
      <w:r w:rsidRPr="00BE72C6">
        <w:rPr>
          <w:rFonts w:ascii="Times New Roman" w:hAnsi="Times New Roman" w:cs="Times New Roman"/>
          <w:sz w:val="22"/>
          <w:szCs w:val="22"/>
        </w:rPr>
        <w:t xml:space="preserve"> </w:t>
      </w:r>
    </w:p>
    <w:p w14:paraId="15D96B35" w14:textId="61E7CD09" w:rsidR="000C3BD7" w:rsidRPr="00BE72C6" w:rsidRDefault="000C3BD7" w:rsidP="00BE72C6">
      <w:pPr>
        <w:pStyle w:val="FootnoteText"/>
        <w:numPr>
          <w:ilvl w:val="0"/>
          <w:numId w:val="2"/>
        </w:numPr>
        <w:jc w:val="both"/>
        <w:rPr>
          <w:rFonts w:ascii="Times New Roman" w:hAnsi="Times New Roman" w:cs="Times New Roman"/>
          <w:sz w:val="22"/>
          <w:szCs w:val="22"/>
        </w:rPr>
      </w:pPr>
      <w:r w:rsidRPr="00BE72C6">
        <w:rPr>
          <w:rFonts w:ascii="Times New Roman" w:hAnsi="Times New Roman" w:cs="Times New Roman"/>
          <w:sz w:val="22"/>
          <w:szCs w:val="22"/>
        </w:rPr>
        <w:t>Абдура</w:t>
      </w:r>
      <w:r w:rsidRPr="00BE72C6">
        <w:rPr>
          <w:rFonts w:ascii="Times New Roman" w:hAnsi="Times New Roman" w:cs="Times New Roman"/>
          <w:sz w:val="22"/>
          <w:szCs w:val="22"/>
          <w:lang w:val="uz-Cyrl-UZ"/>
        </w:rPr>
        <w:t>ҳ</w:t>
      </w:r>
      <w:r w:rsidRPr="00BE72C6">
        <w:rPr>
          <w:rFonts w:ascii="Times New Roman" w:hAnsi="Times New Roman" w:cs="Times New Roman"/>
          <w:sz w:val="22"/>
          <w:szCs w:val="22"/>
        </w:rPr>
        <w:t>мон Зохидий</w:t>
      </w:r>
      <w:r w:rsidRPr="00BE72C6">
        <w:rPr>
          <w:rFonts w:ascii="Times New Roman" w:hAnsi="Times New Roman" w:cs="Times New Roman"/>
          <w:sz w:val="22"/>
          <w:szCs w:val="22"/>
          <w:lang w:val="uz-Cyrl-UZ"/>
        </w:rPr>
        <w:t>.</w:t>
      </w:r>
      <w:r w:rsidRPr="00BE72C6">
        <w:rPr>
          <w:rFonts w:ascii="Times New Roman" w:hAnsi="Times New Roman" w:cs="Times New Roman"/>
          <w:sz w:val="22"/>
          <w:szCs w:val="22"/>
        </w:rPr>
        <w:t xml:space="preserve"> Мустафо Камол Отатурк </w:t>
      </w:r>
      <w:r w:rsidRPr="00BE72C6">
        <w:rPr>
          <w:rFonts w:ascii="Times New Roman" w:hAnsi="Times New Roman" w:cs="Times New Roman"/>
          <w:sz w:val="22"/>
          <w:szCs w:val="22"/>
          <w:lang w:val="uz-Cyrl-UZ"/>
        </w:rPr>
        <w:t>//</w:t>
      </w:r>
      <w:r w:rsidRPr="00BE72C6">
        <w:rPr>
          <w:rFonts w:ascii="Times New Roman" w:hAnsi="Times New Roman" w:cs="Times New Roman"/>
          <w:sz w:val="22"/>
          <w:szCs w:val="22"/>
        </w:rPr>
        <w:t>Фан ва турмуш</w:t>
      </w:r>
      <w:r w:rsidRPr="00BE72C6">
        <w:rPr>
          <w:rFonts w:ascii="Times New Roman" w:hAnsi="Times New Roman" w:cs="Times New Roman"/>
          <w:sz w:val="22"/>
          <w:szCs w:val="22"/>
          <w:lang w:val="uz-Cyrl-UZ"/>
        </w:rPr>
        <w:t>,</w:t>
      </w:r>
      <w:r w:rsidRPr="00BE72C6">
        <w:rPr>
          <w:rFonts w:ascii="Times New Roman" w:hAnsi="Times New Roman" w:cs="Times New Roman"/>
          <w:sz w:val="22"/>
          <w:szCs w:val="22"/>
        </w:rPr>
        <w:t xml:space="preserve"> 1-сон, 2001 йил. </w:t>
      </w:r>
    </w:p>
    <w:p w14:paraId="04A2D85E" w14:textId="77777777" w:rsidR="000C3BD7" w:rsidRPr="00BE72C6" w:rsidRDefault="000C3BD7" w:rsidP="00BE72C6">
      <w:pPr>
        <w:pStyle w:val="ListParagraph"/>
        <w:numPr>
          <w:ilvl w:val="0"/>
          <w:numId w:val="2"/>
        </w:numPr>
        <w:spacing w:after="0" w:line="240" w:lineRule="auto"/>
      </w:pPr>
      <w:r w:rsidRPr="00BE72C6">
        <w:rPr>
          <w:rFonts w:ascii="Times New Roman" w:hAnsi="Times New Roman" w:cs="Times New Roman"/>
        </w:rPr>
        <w:t>Туркия уришишга карор берган. Мустафо Камол пошо баёноти</w:t>
      </w:r>
      <w:r w:rsidRPr="00BE72C6">
        <w:rPr>
          <w:rFonts w:ascii="Times New Roman" w:hAnsi="Times New Roman" w:cs="Times New Roman"/>
          <w:lang w:val="uz-Cyrl-UZ"/>
        </w:rPr>
        <w:t xml:space="preserve"> //</w:t>
      </w:r>
      <w:r w:rsidRPr="00BE72C6">
        <w:rPr>
          <w:rFonts w:ascii="Times New Roman" w:hAnsi="Times New Roman" w:cs="Times New Roman"/>
        </w:rPr>
        <w:t>Бухоро ахбори, 129-сон., 1923 йил 28 январ.</w:t>
      </w:r>
    </w:p>
    <w:p w14:paraId="76532EE4" w14:textId="77777777" w:rsidR="000C3BD7" w:rsidRPr="00BE72C6" w:rsidRDefault="000C3BD7" w:rsidP="00BE72C6">
      <w:pPr>
        <w:pStyle w:val="ListParagraph"/>
        <w:numPr>
          <w:ilvl w:val="0"/>
          <w:numId w:val="2"/>
        </w:numPr>
        <w:spacing w:after="0" w:line="240" w:lineRule="auto"/>
      </w:pPr>
      <w:r w:rsidRPr="00BE72C6">
        <w:rPr>
          <w:rFonts w:ascii="Times New Roman" w:hAnsi="Times New Roman" w:cs="Times New Roman"/>
        </w:rPr>
        <w:t xml:space="preserve">Х.Олмош.  Минглар яша! </w:t>
      </w:r>
      <w:r w:rsidRPr="00BE72C6">
        <w:rPr>
          <w:rFonts w:ascii="Times New Roman" w:hAnsi="Times New Roman" w:cs="Times New Roman"/>
          <w:lang w:val="uz-Cyrl-UZ"/>
        </w:rPr>
        <w:t>//</w:t>
      </w:r>
      <w:r w:rsidRPr="00BE72C6">
        <w:rPr>
          <w:rFonts w:ascii="Times New Roman" w:hAnsi="Times New Roman" w:cs="Times New Roman"/>
        </w:rPr>
        <w:t>Бухоро ахбори, 103-сон, 1922 йил 19 октябр.</w:t>
      </w:r>
    </w:p>
    <w:p w14:paraId="54D4B9C3" w14:textId="77777777" w:rsidR="000C3BD7" w:rsidRPr="00BE72C6" w:rsidRDefault="000C3BD7" w:rsidP="00BE72C6">
      <w:pPr>
        <w:pStyle w:val="BodyText2"/>
        <w:spacing w:after="0" w:line="240" w:lineRule="auto"/>
        <w:ind w:firstLine="708"/>
        <w:jc w:val="center"/>
        <w:rPr>
          <w:rFonts w:ascii="Times New Roman" w:hAnsi="Times New Roman" w:cs="Times New Roman"/>
        </w:rPr>
      </w:pPr>
    </w:p>
    <w:sectPr w:rsidR="000C3BD7" w:rsidRPr="00BE72C6" w:rsidSect="00BE72C6">
      <w:footerReference w:type="default" r:id="rId8"/>
      <w:pgSz w:w="11906" w:h="1683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B8832" w14:textId="77777777" w:rsidR="00C54732" w:rsidRDefault="00C54732" w:rsidP="00C81395">
      <w:pPr>
        <w:spacing w:after="0" w:line="240" w:lineRule="auto"/>
      </w:pPr>
      <w:r>
        <w:separator/>
      </w:r>
    </w:p>
  </w:endnote>
  <w:endnote w:type="continuationSeparator" w:id="0">
    <w:p w14:paraId="2AE63141" w14:textId="77777777" w:rsidR="00C54732" w:rsidRDefault="00C54732" w:rsidP="00C8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E3AA" w14:textId="77777777" w:rsidR="00530EF8" w:rsidRDefault="00530EF8">
    <w:pPr>
      <w:pStyle w:val="Footer"/>
      <w:tabs>
        <w:tab w:val="clear" w:pos="4677"/>
        <w:tab w:val="clear" w:pos="9355"/>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B3786BF" w14:textId="77777777" w:rsidR="00530EF8" w:rsidRDefault="00530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73DDA" w14:textId="77777777" w:rsidR="00C54732" w:rsidRDefault="00C54732" w:rsidP="00C81395">
      <w:pPr>
        <w:spacing w:after="0" w:line="240" w:lineRule="auto"/>
      </w:pPr>
      <w:r>
        <w:separator/>
      </w:r>
    </w:p>
  </w:footnote>
  <w:footnote w:type="continuationSeparator" w:id="0">
    <w:p w14:paraId="50924748" w14:textId="77777777" w:rsidR="00C54732" w:rsidRDefault="00C54732" w:rsidP="00C81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C30B7"/>
    <w:multiLevelType w:val="multilevel"/>
    <w:tmpl w:val="29FC09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84858"/>
    <w:multiLevelType w:val="hybridMultilevel"/>
    <w:tmpl w:val="F90270CC"/>
    <w:lvl w:ilvl="0" w:tplc="D6E0FC2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0"/>
    <w:rsid w:val="00015772"/>
    <w:rsid w:val="00093E1D"/>
    <w:rsid w:val="000C3BD7"/>
    <w:rsid w:val="001001F5"/>
    <w:rsid w:val="002A648D"/>
    <w:rsid w:val="003605EA"/>
    <w:rsid w:val="003643BB"/>
    <w:rsid w:val="003D044E"/>
    <w:rsid w:val="003D4DF0"/>
    <w:rsid w:val="003E4CBB"/>
    <w:rsid w:val="00427494"/>
    <w:rsid w:val="004F6EF4"/>
    <w:rsid w:val="00530EF8"/>
    <w:rsid w:val="005337E4"/>
    <w:rsid w:val="005C2EE3"/>
    <w:rsid w:val="005D594C"/>
    <w:rsid w:val="005F43DB"/>
    <w:rsid w:val="006C0B77"/>
    <w:rsid w:val="006C1D7E"/>
    <w:rsid w:val="00742F03"/>
    <w:rsid w:val="00787530"/>
    <w:rsid w:val="007D73FE"/>
    <w:rsid w:val="008242FF"/>
    <w:rsid w:val="008613B5"/>
    <w:rsid w:val="00870751"/>
    <w:rsid w:val="008D08E7"/>
    <w:rsid w:val="00922C48"/>
    <w:rsid w:val="00981178"/>
    <w:rsid w:val="009C3E95"/>
    <w:rsid w:val="00A5482A"/>
    <w:rsid w:val="00A643D9"/>
    <w:rsid w:val="00AA748E"/>
    <w:rsid w:val="00B06791"/>
    <w:rsid w:val="00B702C8"/>
    <w:rsid w:val="00B915B7"/>
    <w:rsid w:val="00BE72C6"/>
    <w:rsid w:val="00C54732"/>
    <w:rsid w:val="00C81395"/>
    <w:rsid w:val="00CE7069"/>
    <w:rsid w:val="00DC2828"/>
    <w:rsid w:val="00DD1214"/>
    <w:rsid w:val="00EA59DF"/>
    <w:rsid w:val="00EE4070"/>
    <w:rsid w:val="00EF7651"/>
    <w:rsid w:val="00F12C76"/>
    <w:rsid w:val="00F42E26"/>
    <w:rsid w:val="00F4447E"/>
    <w:rsid w:val="00FD0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E989"/>
  <w15:chartTrackingRefBased/>
  <w15:docId w15:val="{DEC48EB6-896A-48CF-A014-1B907F3C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395"/>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Текст сноски Знак1 Знак Знак Знак Знак,Текст сноски Знак1 Знак Знак Знак,список,Fußnote,single space,footnote text,FOOTNOTES,fn,-++ Знак,-++,Текст сноски Знак Знак Знак1,Текст сноски Знак Знак Знак Знак Знак Знак Знак1,Char,Char Знак"/>
    <w:basedOn w:val="Normal"/>
    <w:link w:val="FootnoteTextChar"/>
    <w:semiHidden/>
    <w:unhideWhenUsed/>
    <w:rsid w:val="00C81395"/>
    <w:pPr>
      <w:spacing w:after="0" w:line="240" w:lineRule="auto"/>
    </w:pPr>
    <w:rPr>
      <w:sz w:val="20"/>
      <w:szCs w:val="20"/>
    </w:rPr>
  </w:style>
  <w:style w:type="character" w:customStyle="1" w:styleId="FootnoteTextChar">
    <w:name w:val="Footnote Text Char"/>
    <w:aliases w:val="Текст сноски Знак1 Знак Знак Знак Знак Char,Текст сноски Знак1 Знак Знак Знак Char,список Char,Fußnote Char,single space Char,footnote text Char,FOOTNOTES Char,fn Char,-++ Знак Char,-++ Char,Текст сноски Знак Знак Знак1 Char,Char Char"/>
    <w:basedOn w:val="DefaultParagraphFont"/>
    <w:link w:val="FootnoteText"/>
    <w:semiHidden/>
    <w:rsid w:val="00C81395"/>
    <w:rPr>
      <w:rFonts w:eastAsiaTheme="minorEastAsia"/>
      <w:sz w:val="20"/>
      <w:szCs w:val="20"/>
      <w:lang w:eastAsia="ru-RU"/>
    </w:rPr>
  </w:style>
  <w:style w:type="character" w:styleId="FootnoteReference">
    <w:name w:val="footnote reference"/>
    <w:aliases w:val="ftref,16 Point,Superscript 6 Point,Мой Текст сноски,Footnote Text Char1,FZ,Appel note de bas de p,Footnote Reference/,Footnote Text Char11,Footnote Text Char111"/>
    <w:basedOn w:val="DefaultParagraphFont"/>
    <w:semiHidden/>
    <w:unhideWhenUsed/>
    <w:rsid w:val="00C81395"/>
    <w:rPr>
      <w:vertAlign w:val="superscript"/>
    </w:rPr>
  </w:style>
  <w:style w:type="paragraph" w:styleId="BodyText2">
    <w:name w:val="Body Text 2"/>
    <w:basedOn w:val="Normal"/>
    <w:link w:val="BodyText2Char"/>
    <w:unhideWhenUsed/>
    <w:rsid w:val="00C81395"/>
    <w:pPr>
      <w:spacing w:after="120" w:line="480" w:lineRule="auto"/>
    </w:pPr>
  </w:style>
  <w:style w:type="character" w:customStyle="1" w:styleId="BodyText2Char">
    <w:name w:val="Body Text 2 Char"/>
    <w:basedOn w:val="DefaultParagraphFont"/>
    <w:link w:val="BodyText2"/>
    <w:rsid w:val="00C81395"/>
    <w:rPr>
      <w:rFonts w:eastAsiaTheme="minorEastAsia"/>
      <w:lang w:eastAsia="ru-RU"/>
    </w:rPr>
  </w:style>
  <w:style w:type="paragraph" w:styleId="BodyTextIndent3">
    <w:name w:val="Body Text Indent 3"/>
    <w:basedOn w:val="Normal"/>
    <w:link w:val="BodyTextIndent3Char"/>
    <w:unhideWhenUsed/>
    <w:rsid w:val="00C81395"/>
    <w:pPr>
      <w:spacing w:after="120"/>
      <w:ind w:left="283"/>
    </w:pPr>
    <w:rPr>
      <w:sz w:val="16"/>
      <w:szCs w:val="16"/>
    </w:rPr>
  </w:style>
  <w:style w:type="character" w:customStyle="1" w:styleId="BodyTextIndent3Char">
    <w:name w:val="Body Text Indent 3 Char"/>
    <w:basedOn w:val="DefaultParagraphFont"/>
    <w:link w:val="BodyTextIndent3"/>
    <w:rsid w:val="00C81395"/>
    <w:rPr>
      <w:rFonts w:eastAsiaTheme="minorEastAsia"/>
      <w:sz w:val="16"/>
      <w:szCs w:val="16"/>
      <w:lang w:eastAsia="ru-RU"/>
    </w:rPr>
  </w:style>
  <w:style w:type="paragraph" w:styleId="NormalWeb">
    <w:name w:val="Normal (Web)"/>
    <w:basedOn w:val="Normal"/>
    <w:uiPriority w:val="99"/>
    <w:unhideWhenUsed/>
    <w:rsid w:val="00A643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3D9"/>
    <w:rPr>
      <w:b/>
      <w:bCs/>
    </w:rPr>
  </w:style>
  <w:style w:type="character" w:styleId="Emphasis">
    <w:name w:val="Emphasis"/>
    <w:basedOn w:val="DefaultParagraphFont"/>
    <w:uiPriority w:val="20"/>
    <w:qFormat/>
    <w:rsid w:val="00A643D9"/>
    <w:rPr>
      <w:i/>
      <w:iCs/>
    </w:rPr>
  </w:style>
  <w:style w:type="character" w:styleId="Hyperlink">
    <w:name w:val="Hyperlink"/>
    <w:basedOn w:val="DefaultParagraphFont"/>
    <w:uiPriority w:val="99"/>
    <w:unhideWhenUsed/>
    <w:rsid w:val="003643BB"/>
    <w:rPr>
      <w:color w:val="0563C1" w:themeColor="hyperlink"/>
      <w:u w:val="single"/>
    </w:rPr>
  </w:style>
  <w:style w:type="character" w:styleId="UnresolvedMention">
    <w:name w:val="Unresolved Mention"/>
    <w:basedOn w:val="DefaultParagraphFont"/>
    <w:uiPriority w:val="99"/>
    <w:semiHidden/>
    <w:unhideWhenUsed/>
    <w:rsid w:val="003643BB"/>
    <w:rPr>
      <w:color w:val="605E5C"/>
      <w:shd w:val="clear" w:color="auto" w:fill="E1DFDD"/>
    </w:rPr>
  </w:style>
  <w:style w:type="paragraph" w:styleId="Header">
    <w:name w:val="header"/>
    <w:basedOn w:val="Normal"/>
    <w:link w:val="HeaderChar"/>
    <w:uiPriority w:val="99"/>
    <w:unhideWhenUsed/>
    <w:rsid w:val="00530EF8"/>
    <w:pPr>
      <w:tabs>
        <w:tab w:val="center" w:pos="4677"/>
        <w:tab w:val="right" w:pos="9355"/>
      </w:tabs>
      <w:spacing w:after="0" w:line="240" w:lineRule="auto"/>
    </w:pPr>
  </w:style>
  <w:style w:type="character" w:customStyle="1" w:styleId="HeaderChar">
    <w:name w:val="Header Char"/>
    <w:basedOn w:val="DefaultParagraphFont"/>
    <w:link w:val="Header"/>
    <w:uiPriority w:val="99"/>
    <w:rsid w:val="00530EF8"/>
    <w:rPr>
      <w:rFonts w:eastAsiaTheme="minorEastAsia"/>
      <w:lang w:eastAsia="ru-RU"/>
    </w:rPr>
  </w:style>
  <w:style w:type="paragraph" w:styleId="Footer">
    <w:name w:val="footer"/>
    <w:basedOn w:val="Normal"/>
    <w:link w:val="FooterChar"/>
    <w:uiPriority w:val="99"/>
    <w:unhideWhenUsed/>
    <w:rsid w:val="00530EF8"/>
    <w:pPr>
      <w:tabs>
        <w:tab w:val="center" w:pos="4677"/>
        <w:tab w:val="right" w:pos="9355"/>
      </w:tabs>
      <w:spacing w:after="0" w:line="240" w:lineRule="auto"/>
    </w:pPr>
  </w:style>
  <w:style w:type="character" w:customStyle="1" w:styleId="FooterChar">
    <w:name w:val="Footer Char"/>
    <w:basedOn w:val="DefaultParagraphFont"/>
    <w:link w:val="Footer"/>
    <w:uiPriority w:val="99"/>
    <w:rsid w:val="00530EF8"/>
    <w:rPr>
      <w:rFonts w:eastAsiaTheme="minorEastAsia"/>
      <w:lang w:eastAsia="ru-RU"/>
    </w:rPr>
  </w:style>
  <w:style w:type="paragraph" w:styleId="ListParagraph">
    <w:name w:val="List Paragraph"/>
    <w:basedOn w:val="Normal"/>
    <w:uiPriority w:val="34"/>
    <w:qFormat/>
    <w:rsid w:val="000C3BD7"/>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8373">
      <w:bodyDiv w:val="1"/>
      <w:marLeft w:val="0"/>
      <w:marRight w:val="0"/>
      <w:marTop w:val="0"/>
      <w:marBottom w:val="0"/>
      <w:divBdr>
        <w:top w:val="none" w:sz="0" w:space="0" w:color="auto"/>
        <w:left w:val="none" w:sz="0" w:space="0" w:color="auto"/>
        <w:bottom w:val="none" w:sz="0" w:space="0" w:color="auto"/>
        <w:right w:val="none" w:sz="0" w:space="0" w:color="auto"/>
      </w:divBdr>
    </w:div>
    <w:div w:id="141241478">
      <w:bodyDiv w:val="1"/>
      <w:marLeft w:val="0"/>
      <w:marRight w:val="0"/>
      <w:marTop w:val="0"/>
      <w:marBottom w:val="0"/>
      <w:divBdr>
        <w:top w:val="none" w:sz="0" w:space="0" w:color="auto"/>
        <w:left w:val="none" w:sz="0" w:space="0" w:color="auto"/>
        <w:bottom w:val="none" w:sz="0" w:space="0" w:color="auto"/>
        <w:right w:val="none" w:sz="0" w:space="0" w:color="auto"/>
      </w:divBdr>
    </w:div>
    <w:div w:id="313336564">
      <w:bodyDiv w:val="1"/>
      <w:marLeft w:val="0"/>
      <w:marRight w:val="0"/>
      <w:marTop w:val="0"/>
      <w:marBottom w:val="0"/>
      <w:divBdr>
        <w:top w:val="none" w:sz="0" w:space="0" w:color="auto"/>
        <w:left w:val="none" w:sz="0" w:space="0" w:color="auto"/>
        <w:bottom w:val="none" w:sz="0" w:space="0" w:color="auto"/>
        <w:right w:val="none" w:sz="0" w:space="0" w:color="auto"/>
      </w:divBdr>
    </w:div>
    <w:div w:id="372268229">
      <w:bodyDiv w:val="1"/>
      <w:marLeft w:val="0"/>
      <w:marRight w:val="0"/>
      <w:marTop w:val="0"/>
      <w:marBottom w:val="0"/>
      <w:divBdr>
        <w:top w:val="none" w:sz="0" w:space="0" w:color="auto"/>
        <w:left w:val="none" w:sz="0" w:space="0" w:color="auto"/>
        <w:bottom w:val="none" w:sz="0" w:space="0" w:color="auto"/>
        <w:right w:val="none" w:sz="0" w:space="0" w:color="auto"/>
      </w:divBdr>
    </w:div>
    <w:div w:id="415632235">
      <w:bodyDiv w:val="1"/>
      <w:marLeft w:val="0"/>
      <w:marRight w:val="0"/>
      <w:marTop w:val="0"/>
      <w:marBottom w:val="0"/>
      <w:divBdr>
        <w:top w:val="none" w:sz="0" w:space="0" w:color="auto"/>
        <w:left w:val="none" w:sz="0" w:space="0" w:color="auto"/>
        <w:bottom w:val="none" w:sz="0" w:space="0" w:color="auto"/>
        <w:right w:val="none" w:sz="0" w:space="0" w:color="auto"/>
      </w:divBdr>
    </w:div>
    <w:div w:id="496770415">
      <w:bodyDiv w:val="1"/>
      <w:marLeft w:val="0"/>
      <w:marRight w:val="0"/>
      <w:marTop w:val="0"/>
      <w:marBottom w:val="0"/>
      <w:divBdr>
        <w:top w:val="none" w:sz="0" w:space="0" w:color="auto"/>
        <w:left w:val="none" w:sz="0" w:space="0" w:color="auto"/>
        <w:bottom w:val="none" w:sz="0" w:space="0" w:color="auto"/>
        <w:right w:val="none" w:sz="0" w:space="0" w:color="auto"/>
      </w:divBdr>
    </w:div>
    <w:div w:id="649216121">
      <w:bodyDiv w:val="1"/>
      <w:marLeft w:val="0"/>
      <w:marRight w:val="0"/>
      <w:marTop w:val="0"/>
      <w:marBottom w:val="0"/>
      <w:divBdr>
        <w:top w:val="none" w:sz="0" w:space="0" w:color="auto"/>
        <w:left w:val="none" w:sz="0" w:space="0" w:color="auto"/>
        <w:bottom w:val="none" w:sz="0" w:space="0" w:color="auto"/>
        <w:right w:val="none" w:sz="0" w:space="0" w:color="auto"/>
      </w:divBdr>
    </w:div>
    <w:div w:id="692848482">
      <w:bodyDiv w:val="1"/>
      <w:marLeft w:val="0"/>
      <w:marRight w:val="0"/>
      <w:marTop w:val="0"/>
      <w:marBottom w:val="0"/>
      <w:divBdr>
        <w:top w:val="none" w:sz="0" w:space="0" w:color="auto"/>
        <w:left w:val="none" w:sz="0" w:space="0" w:color="auto"/>
        <w:bottom w:val="none" w:sz="0" w:space="0" w:color="auto"/>
        <w:right w:val="none" w:sz="0" w:space="0" w:color="auto"/>
      </w:divBdr>
    </w:div>
    <w:div w:id="715937176">
      <w:bodyDiv w:val="1"/>
      <w:marLeft w:val="0"/>
      <w:marRight w:val="0"/>
      <w:marTop w:val="0"/>
      <w:marBottom w:val="0"/>
      <w:divBdr>
        <w:top w:val="none" w:sz="0" w:space="0" w:color="auto"/>
        <w:left w:val="none" w:sz="0" w:space="0" w:color="auto"/>
        <w:bottom w:val="none" w:sz="0" w:space="0" w:color="auto"/>
        <w:right w:val="none" w:sz="0" w:space="0" w:color="auto"/>
      </w:divBdr>
    </w:div>
    <w:div w:id="956527756">
      <w:bodyDiv w:val="1"/>
      <w:marLeft w:val="0"/>
      <w:marRight w:val="0"/>
      <w:marTop w:val="0"/>
      <w:marBottom w:val="0"/>
      <w:divBdr>
        <w:top w:val="none" w:sz="0" w:space="0" w:color="auto"/>
        <w:left w:val="none" w:sz="0" w:space="0" w:color="auto"/>
        <w:bottom w:val="none" w:sz="0" w:space="0" w:color="auto"/>
        <w:right w:val="none" w:sz="0" w:space="0" w:color="auto"/>
      </w:divBdr>
    </w:div>
    <w:div w:id="1284507511">
      <w:bodyDiv w:val="1"/>
      <w:marLeft w:val="0"/>
      <w:marRight w:val="0"/>
      <w:marTop w:val="0"/>
      <w:marBottom w:val="0"/>
      <w:divBdr>
        <w:top w:val="none" w:sz="0" w:space="0" w:color="auto"/>
        <w:left w:val="none" w:sz="0" w:space="0" w:color="auto"/>
        <w:bottom w:val="none" w:sz="0" w:space="0" w:color="auto"/>
        <w:right w:val="none" w:sz="0" w:space="0" w:color="auto"/>
      </w:divBdr>
    </w:div>
    <w:div w:id="1323973004">
      <w:bodyDiv w:val="1"/>
      <w:marLeft w:val="0"/>
      <w:marRight w:val="0"/>
      <w:marTop w:val="0"/>
      <w:marBottom w:val="0"/>
      <w:divBdr>
        <w:top w:val="none" w:sz="0" w:space="0" w:color="auto"/>
        <w:left w:val="none" w:sz="0" w:space="0" w:color="auto"/>
        <w:bottom w:val="none" w:sz="0" w:space="0" w:color="auto"/>
        <w:right w:val="none" w:sz="0" w:space="0" w:color="auto"/>
      </w:divBdr>
    </w:div>
    <w:div w:id="1538470061">
      <w:bodyDiv w:val="1"/>
      <w:marLeft w:val="0"/>
      <w:marRight w:val="0"/>
      <w:marTop w:val="0"/>
      <w:marBottom w:val="0"/>
      <w:divBdr>
        <w:top w:val="none" w:sz="0" w:space="0" w:color="auto"/>
        <w:left w:val="none" w:sz="0" w:space="0" w:color="auto"/>
        <w:bottom w:val="none" w:sz="0" w:space="0" w:color="auto"/>
        <w:right w:val="none" w:sz="0" w:space="0" w:color="auto"/>
      </w:divBdr>
    </w:div>
    <w:div w:id="1648702093">
      <w:bodyDiv w:val="1"/>
      <w:marLeft w:val="0"/>
      <w:marRight w:val="0"/>
      <w:marTop w:val="0"/>
      <w:marBottom w:val="0"/>
      <w:divBdr>
        <w:top w:val="none" w:sz="0" w:space="0" w:color="auto"/>
        <w:left w:val="none" w:sz="0" w:space="0" w:color="auto"/>
        <w:bottom w:val="none" w:sz="0" w:space="0" w:color="auto"/>
        <w:right w:val="none" w:sz="0" w:space="0" w:color="auto"/>
      </w:divBdr>
    </w:div>
    <w:div w:id="1654023948">
      <w:bodyDiv w:val="1"/>
      <w:marLeft w:val="0"/>
      <w:marRight w:val="0"/>
      <w:marTop w:val="0"/>
      <w:marBottom w:val="0"/>
      <w:divBdr>
        <w:top w:val="none" w:sz="0" w:space="0" w:color="auto"/>
        <w:left w:val="none" w:sz="0" w:space="0" w:color="auto"/>
        <w:bottom w:val="none" w:sz="0" w:space="0" w:color="auto"/>
        <w:right w:val="none" w:sz="0" w:space="0" w:color="auto"/>
      </w:divBdr>
    </w:div>
    <w:div w:id="18852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C533-A5B2-4D8D-9C92-E60D77D3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Ms-comp</cp:lastModifiedBy>
  <cp:revision>35</cp:revision>
  <dcterms:created xsi:type="dcterms:W3CDTF">2025-08-19T02:20:00Z</dcterms:created>
  <dcterms:modified xsi:type="dcterms:W3CDTF">2025-08-20T12:57:00Z</dcterms:modified>
</cp:coreProperties>
</file>