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714FA" w14:textId="721196B1" w:rsidR="00E37DFF" w:rsidRDefault="00E37DFF">
      <w:pPr>
        <w:ind w:right="0"/>
        <w:jc w:val="center"/>
        <w:rPr>
          <w:rFonts w:ascii="Times New Roman" w:hAnsi="Times New Roman" w:cs="Times New Roman"/>
          <w:lang w:val="en-US"/>
        </w:rPr>
      </w:pPr>
    </w:p>
    <w:p w14:paraId="2C6C7FAE" w14:textId="77777777" w:rsidR="00E37DFF" w:rsidRDefault="00000000">
      <w:pPr>
        <w:ind w:right="0"/>
        <w:jc w:val="center"/>
        <w:rPr>
          <w:rFonts w:ascii="Times New Roman" w:hAnsi="Times New Roman" w:cs="Times New Roman"/>
          <w:b/>
          <w:bCs/>
          <w:lang w:val="en-US"/>
        </w:rPr>
      </w:pPr>
      <w:proofErr w:type="spellStart"/>
      <w:r>
        <w:rPr>
          <w:rFonts w:ascii="Times New Roman" w:hAnsi="Times New Roman" w:cs="Times New Roman"/>
          <w:b/>
          <w:bCs/>
          <w:lang w:val="en-US"/>
        </w:rPr>
        <w:t>İsrail'in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Birlesmis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Milletler</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Güvenlik</w:t>
      </w:r>
      <w:proofErr w:type="spellEnd"/>
      <w:r>
        <w:rPr>
          <w:rFonts w:ascii="Times New Roman" w:hAnsi="Times New Roman" w:cs="Times New Roman"/>
          <w:b/>
          <w:bCs/>
          <w:lang w:val="en-US"/>
        </w:rPr>
        <w:t xml:space="preserve"> Konseyi </w:t>
      </w:r>
      <w:proofErr w:type="spellStart"/>
      <w:r>
        <w:rPr>
          <w:rFonts w:ascii="Times New Roman" w:hAnsi="Times New Roman" w:cs="Times New Roman"/>
          <w:b/>
          <w:bCs/>
          <w:lang w:val="en-US"/>
        </w:rPr>
        <w:t>Hukuken</w:t>
      </w:r>
      <w:proofErr w:type="spellEnd"/>
      <w:r>
        <w:rPr>
          <w:rFonts w:ascii="Times New Roman" w:hAnsi="Times New Roman" w:cs="Times New Roman"/>
          <w:b/>
          <w:bCs/>
          <w:lang w:val="en-US"/>
        </w:rPr>
        <w:t xml:space="preserve"> Kusurlu 242 </w:t>
      </w:r>
      <w:proofErr w:type="spellStart"/>
      <w:r>
        <w:rPr>
          <w:rFonts w:ascii="Times New Roman" w:hAnsi="Times New Roman" w:cs="Times New Roman"/>
          <w:b/>
          <w:bCs/>
          <w:lang w:val="en-US"/>
        </w:rPr>
        <w:t>Sayili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Kararı</w:t>
      </w:r>
      <w:proofErr w:type="spellEnd"/>
      <w:r>
        <w:rPr>
          <w:rFonts w:ascii="Times New Roman" w:hAnsi="Times New Roman" w:cs="Times New Roman"/>
          <w:b/>
          <w:bCs/>
          <w:lang w:val="en-US"/>
        </w:rPr>
        <w:t xml:space="preserve"> Uyarınca </w:t>
      </w:r>
      <w:proofErr w:type="spellStart"/>
      <w:r>
        <w:rPr>
          <w:rFonts w:ascii="Times New Roman" w:hAnsi="Times New Roman" w:cs="Times New Roman"/>
          <w:b/>
          <w:bCs/>
          <w:lang w:val="en-US"/>
        </w:rPr>
        <w:t>Filistin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Topraklarini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Ilhak</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etmesi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ve</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Uluslararası</w:t>
      </w:r>
      <w:proofErr w:type="spellEnd"/>
      <w:r>
        <w:rPr>
          <w:rFonts w:ascii="Times New Roman" w:hAnsi="Times New Roman" w:cs="Times New Roman"/>
          <w:b/>
          <w:bCs/>
          <w:lang w:val="en-US"/>
        </w:rPr>
        <w:t xml:space="preserve"> Adalet </w:t>
      </w:r>
      <w:proofErr w:type="spellStart"/>
      <w:r>
        <w:rPr>
          <w:rFonts w:ascii="Times New Roman" w:hAnsi="Times New Roman" w:cs="Times New Roman"/>
          <w:b/>
          <w:bCs/>
          <w:lang w:val="en-US"/>
        </w:rPr>
        <w:t>Divanı'nın</w:t>
      </w:r>
      <w:proofErr w:type="spellEnd"/>
      <w:r>
        <w:rPr>
          <w:rFonts w:ascii="Times New Roman" w:hAnsi="Times New Roman" w:cs="Times New Roman"/>
          <w:b/>
          <w:bCs/>
          <w:lang w:val="en-US"/>
        </w:rPr>
        <w:t xml:space="preserve"> Kudüs Dahil </w:t>
      </w:r>
      <w:proofErr w:type="spellStart"/>
      <w:r>
        <w:rPr>
          <w:rFonts w:ascii="Times New Roman" w:hAnsi="Times New Roman" w:cs="Times New Roman"/>
          <w:b/>
          <w:bCs/>
          <w:lang w:val="en-US"/>
        </w:rPr>
        <w:t>İşgal</w:t>
      </w:r>
      <w:proofErr w:type="spellEnd"/>
      <w:r>
        <w:rPr>
          <w:rFonts w:ascii="Times New Roman" w:hAnsi="Times New Roman" w:cs="Times New Roman"/>
          <w:b/>
          <w:bCs/>
          <w:lang w:val="en-US"/>
        </w:rPr>
        <w:t xml:space="preserve"> Altındaki </w:t>
      </w:r>
      <w:proofErr w:type="spellStart"/>
      <w:r>
        <w:rPr>
          <w:rFonts w:ascii="Times New Roman" w:hAnsi="Times New Roman" w:cs="Times New Roman"/>
          <w:b/>
          <w:bCs/>
          <w:lang w:val="en-US"/>
        </w:rPr>
        <w:t>Filistin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Topraklarında</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İsrail'in</w:t>
      </w:r>
      <w:proofErr w:type="spellEnd"/>
      <w:r>
        <w:rPr>
          <w:rFonts w:ascii="Times New Roman" w:hAnsi="Times New Roman" w:cs="Times New Roman"/>
          <w:b/>
          <w:bCs/>
          <w:lang w:val="en-US"/>
        </w:rPr>
        <w:t> </w:t>
      </w:r>
      <w:proofErr w:type="spellStart"/>
      <w:r>
        <w:rPr>
          <w:rFonts w:ascii="Times New Roman" w:hAnsi="Times New Roman" w:cs="Times New Roman"/>
          <w:b/>
          <w:bCs/>
          <w:lang w:val="en-US"/>
        </w:rPr>
        <w:t>Politikaları</w:t>
      </w:r>
      <w:proofErr w:type="spellEnd"/>
      <w:r>
        <w:rPr>
          <w:rFonts w:ascii="Times New Roman" w:hAnsi="Times New Roman" w:cs="Times New Roman"/>
          <w:b/>
          <w:bCs/>
          <w:lang w:val="en-US"/>
        </w:rPr>
        <w:t> </w:t>
      </w:r>
      <w:proofErr w:type="spellStart"/>
      <w:r>
        <w:rPr>
          <w:rFonts w:ascii="Times New Roman" w:hAnsi="Times New Roman" w:cs="Times New Roman"/>
          <w:b/>
          <w:bCs/>
          <w:lang w:val="en-US"/>
        </w:rPr>
        <w:t>ve</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Uygulamalarından</w:t>
      </w:r>
      <w:proofErr w:type="spellEnd"/>
      <w:r>
        <w:rPr>
          <w:rFonts w:ascii="Times New Roman" w:hAnsi="Times New Roman" w:cs="Times New Roman"/>
          <w:b/>
          <w:bCs/>
          <w:lang w:val="en-US"/>
        </w:rPr>
        <w:t> </w:t>
      </w:r>
      <w:proofErr w:type="spellStart"/>
      <w:r>
        <w:rPr>
          <w:rFonts w:ascii="Times New Roman" w:hAnsi="Times New Roman" w:cs="Times New Roman"/>
          <w:b/>
          <w:bCs/>
          <w:lang w:val="en-US"/>
        </w:rPr>
        <w:t>Kaynaklanan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Hukuki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Sonuçlar</w:t>
      </w:r>
      <w:proofErr w:type="spellEnd"/>
      <w:r>
        <w:rPr>
          <w:rFonts w:ascii="Times New Roman" w:hAnsi="Times New Roman" w:cs="Times New Roman"/>
          <w:b/>
          <w:bCs/>
          <w:lang w:val="en-US"/>
        </w:rPr>
        <w:t xml:space="preserve"> 2024 </w:t>
      </w:r>
      <w:proofErr w:type="spellStart"/>
      <w:r>
        <w:rPr>
          <w:rFonts w:ascii="Times New Roman" w:hAnsi="Times New Roman" w:cs="Times New Roman"/>
          <w:b/>
          <w:bCs/>
          <w:lang w:val="en-US"/>
        </w:rPr>
        <w:t>tarihli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Danışma</w:t>
      </w:r>
      <w:proofErr w:type="spellEnd"/>
      <w:r>
        <w:rPr>
          <w:rFonts w:ascii="Times New Roman" w:hAnsi="Times New Roman" w:cs="Times New Roman"/>
          <w:b/>
          <w:bCs/>
          <w:lang w:val="en-US"/>
        </w:rPr>
        <w:t xml:space="preserve"> Karar </w:t>
      </w:r>
      <w:proofErr w:type="spellStart"/>
      <w:r>
        <w:rPr>
          <w:rFonts w:ascii="Times New Roman" w:hAnsi="Times New Roman" w:cs="Times New Roman"/>
          <w:b/>
          <w:bCs/>
          <w:lang w:val="en-US"/>
        </w:rPr>
        <w:t>ile</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Israil`in</w:t>
      </w:r>
      <w:proofErr w:type="spellEnd"/>
      <w:r>
        <w:rPr>
          <w:rFonts w:ascii="Times New Roman" w:hAnsi="Times New Roman" w:cs="Times New Roman"/>
          <w:b/>
          <w:bCs/>
          <w:lang w:val="en-US"/>
        </w:rPr>
        <w:t xml:space="preserve"> </w:t>
      </w:r>
      <w:proofErr w:type="spellStart"/>
      <w:proofErr w:type="gramStart"/>
      <w:r>
        <w:rPr>
          <w:rFonts w:ascii="Times New Roman" w:hAnsi="Times New Roman" w:cs="Times New Roman"/>
          <w:b/>
          <w:bCs/>
          <w:lang w:val="en-US"/>
        </w:rPr>
        <w:t>Ilhakini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Yasallastirmasi</w:t>
      </w:r>
      <w:proofErr w:type="spellEnd"/>
      <w:proofErr w:type="gramEnd"/>
    </w:p>
    <w:p w14:paraId="596B0D47" w14:textId="77777777" w:rsidR="00E37DFF" w:rsidRDefault="00E37DFF">
      <w:pPr>
        <w:ind w:right="0"/>
        <w:jc w:val="center"/>
        <w:rPr>
          <w:rFonts w:ascii="Times New Roman" w:hAnsi="Times New Roman" w:cs="Times New Roman"/>
          <w:b/>
          <w:bCs/>
          <w:lang w:val="en-US"/>
        </w:rPr>
      </w:pPr>
    </w:p>
    <w:p w14:paraId="7AE9392D" w14:textId="77777777" w:rsidR="00E37DFF" w:rsidRDefault="00000000">
      <w:pPr>
        <w:ind w:right="0"/>
        <w:jc w:val="center"/>
        <w:rPr>
          <w:rFonts w:ascii="Times New Roman" w:hAnsi="Times New Roman" w:cs="Times New Roman"/>
          <w:lang w:val="en-US"/>
        </w:rPr>
      </w:pPr>
      <w:r>
        <w:rPr>
          <w:rFonts w:ascii="Times New Roman" w:hAnsi="Times New Roman" w:cs="Times New Roman"/>
          <w:b/>
          <w:bCs/>
          <w:lang w:val="en-US"/>
        </w:rPr>
        <w:t xml:space="preserve">Israel's Annexation of Palestine Territories under the Flawed United Nations Security Council Resolution 242 and the Endorsement of this Annexation by the International Court of Justice’s Advisory Opinion </w:t>
      </w:r>
      <w:bookmarkStart w:id="0" w:name="_Hlk207231457"/>
      <w:bookmarkEnd w:id="0"/>
      <w:r>
        <w:rPr>
          <w:rFonts w:ascii="Times New Roman" w:hAnsi="Times New Roman" w:cs="Times New Roman"/>
          <w:b/>
          <w:bCs/>
          <w:lang w:val="en-US"/>
        </w:rPr>
        <w:t xml:space="preserve">of Legal Consequences Arising from the Policies and Practices of Israel in the Occupied Palestinian Territory, Including East Jerusalem </w:t>
      </w:r>
    </w:p>
    <w:p w14:paraId="163B5562" w14:textId="77777777" w:rsidR="006856D0" w:rsidRDefault="006856D0">
      <w:pPr>
        <w:ind w:right="0"/>
        <w:jc w:val="both"/>
        <w:rPr>
          <w:rFonts w:ascii="Times New Roman" w:hAnsi="Times New Roman" w:cs="Times New Roman"/>
          <w:b/>
          <w:bCs/>
          <w:lang w:val="en-US"/>
        </w:rPr>
      </w:pPr>
    </w:p>
    <w:p w14:paraId="7C801F3E" w14:textId="77777777" w:rsidR="006856D0" w:rsidRDefault="006856D0">
      <w:pPr>
        <w:ind w:right="0"/>
        <w:jc w:val="both"/>
        <w:rPr>
          <w:rFonts w:ascii="Times New Roman" w:hAnsi="Times New Roman" w:cs="Times New Roman"/>
          <w:b/>
          <w:bCs/>
          <w:lang w:val="en-US"/>
        </w:rPr>
      </w:pPr>
    </w:p>
    <w:p w14:paraId="2F582322" w14:textId="77777777" w:rsidR="006856D0" w:rsidRDefault="006856D0">
      <w:pPr>
        <w:ind w:right="0"/>
        <w:jc w:val="both"/>
        <w:rPr>
          <w:rStyle w:val="Accentuation"/>
          <w:rFonts w:ascii="Times New Roman" w:hAnsi="Times New Roman" w:cs="Times New Roman"/>
          <w:b/>
          <w:bCs/>
          <w:i w:val="0"/>
          <w:iCs w:val="0"/>
          <w:sz w:val="20"/>
          <w:szCs w:val="20"/>
          <w:shd w:val="clear" w:color="auto" w:fill="FFFFFF"/>
          <w:lang w:val="en-US"/>
        </w:rPr>
      </w:pPr>
      <w:r w:rsidRPr="006856D0">
        <w:rPr>
          <w:rStyle w:val="Accentuation"/>
          <w:rFonts w:ascii="Times New Roman" w:hAnsi="Times New Roman" w:cs="Times New Roman"/>
          <w:b/>
          <w:bCs/>
          <w:i w:val="0"/>
          <w:iCs w:val="0"/>
          <w:sz w:val="20"/>
          <w:szCs w:val="20"/>
          <w:shd w:val="clear" w:color="auto" w:fill="FFFFFF"/>
          <w:lang w:val="en-US"/>
        </w:rPr>
        <w:t xml:space="preserve">Prof. Dr. </w:t>
      </w:r>
      <w:proofErr w:type="spellStart"/>
      <w:r w:rsidRPr="006856D0">
        <w:rPr>
          <w:rStyle w:val="Accentuation"/>
          <w:rFonts w:ascii="Times New Roman" w:hAnsi="Times New Roman" w:cs="Times New Roman"/>
          <w:b/>
          <w:bCs/>
          <w:i w:val="0"/>
          <w:iCs w:val="0"/>
          <w:sz w:val="20"/>
          <w:szCs w:val="20"/>
          <w:shd w:val="clear" w:color="auto" w:fill="FFFFFF"/>
          <w:lang w:val="en-US"/>
        </w:rPr>
        <w:t>h.c</w:t>
      </w:r>
      <w:proofErr w:type="spellEnd"/>
      <w:r w:rsidRPr="006856D0">
        <w:rPr>
          <w:rStyle w:val="Accentuation"/>
          <w:rFonts w:ascii="Times New Roman" w:hAnsi="Times New Roman" w:cs="Times New Roman"/>
          <w:b/>
          <w:bCs/>
          <w:i w:val="0"/>
          <w:iCs w:val="0"/>
          <w:sz w:val="20"/>
          <w:szCs w:val="20"/>
          <w:shd w:val="clear" w:color="auto" w:fill="FFFFFF"/>
          <w:lang w:val="en-US"/>
        </w:rPr>
        <w:t xml:space="preserve"> Mehmet </w:t>
      </w:r>
      <w:proofErr w:type="spellStart"/>
      <w:r w:rsidRPr="006856D0">
        <w:rPr>
          <w:rStyle w:val="Accentuation"/>
          <w:rFonts w:ascii="Times New Roman" w:hAnsi="Times New Roman" w:cs="Times New Roman"/>
          <w:b/>
          <w:bCs/>
          <w:i w:val="0"/>
          <w:iCs w:val="0"/>
          <w:sz w:val="20"/>
          <w:szCs w:val="20"/>
          <w:shd w:val="clear" w:color="auto" w:fill="FFFFFF"/>
          <w:lang w:val="en-US"/>
        </w:rPr>
        <w:t>Şükrü</w:t>
      </w:r>
      <w:proofErr w:type="spellEnd"/>
      <w:r w:rsidRPr="006856D0">
        <w:rPr>
          <w:rStyle w:val="Accentuation"/>
          <w:rFonts w:ascii="Times New Roman" w:hAnsi="Times New Roman" w:cs="Times New Roman"/>
          <w:b/>
          <w:bCs/>
          <w:i w:val="0"/>
          <w:iCs w:val="0"/>
          <w:sz w:val="20"/>
          <w:szCs w:val="20"/>
          <w:shd w:val="clear" w:color="auto" w:fill="FFFFFF"/>
          <w:lang w:val="en-US"/>
        </w:rPr>
        <w:t xml:space="preserve"> Güzel</w:t>
      </w:r>
      <w:r>
        <w:rPr>
          <w:rStyle w:val="Accentuation"/>
          <w:rFonts w:ascii="Times New Roman" w:hAnsi="Times New Roman" w:cs="Times New Roman"/>
          <w:b/>
          <w:bCs/>
          <w:i w:val="0"/>
          <w:iCs w:val="0"/>
          <w:sz w:val="20"/>
          <w:szCs w:val="20"/>
          <w:shd w:val="clear" w:color="auto" w:fill="FFFFFF"/>
          <w:lang w:val="en-US"/>
        </w:rPr>
        <w:t xml:space="preserve">, </w:t>
      </w:r>
    </w:p>
    <w:p w14:paraId="30B29475" w14:textId="6725C735" w:rsidR="006856D0" w:rsidRDefault="006856D0">
      <w:pPr>
        <w:ind w:right="0"/>
        <w:jc w:val="both"/>
        <w:rPr>
          <w:rStyle w:val="Accentuation"/>
          <w:rFonts w:ascii="Times New Roman" w:hAnsi="Times New Roman" w:cs="Times New Roman"/>
          <w:b/>
          <w:bCs/>
          <w:i w:val="0"/>
          <w:iCs w:val="0"/>
          <w:sz w:val="20"/>
          <w:szCs w:val="20"/>
          <w:shd w:val="clear" w:color="auto" w:fill="FFFFFF"/>
          <w:lang w:val="en-US"/>
        </w:rPr>
      </w:pPr>
      <w:r>
        <w:rPr>
          <w:rStyle w:val="Accentuation"/>
          <w:rFonts w:ascii="Times New Roman" w:hAnsi="Times New Roman" w:cs="Times New Roman"/>
          <w:b/>
          <w:bCs/>
          <w:i w:val="0"/>
          <w:iCs w:val="0"/>
          <w:sz w:val="20"/>
          <w:szCs w:val="20"/>
          <w:shd w:val="clear" w:color="auto" w:fill="FFFFFF"/>
          <w:lang w:val="en-US"/>
        </w:rPr>
        <w:t>President of Center for Peace and Reconciliation Studies</w:t>
      </w:r>
    </w:p>
    <w:p w14:paraId="487462A5" w14:textId="77777777" w:rsidR="006856D0" w:rsidRDefault="006856D0">
      <w:pPr>
        <w:ind w:right="0"/>
        <w:jc w:val="both"/>
        <w:rPr>
          <w:rFonts w:ascii="Times New Roman" w:hAnsi="Times New Roman" w:cs="Times New Roman"/>
          <w:b/>
          <w:bCs/>
          <w:lang w:val="en-US"/>
        </w:rPr>
      </w:pPr>
    </w:p>
    <w:p w14:paraId="60437220" w14:textId="4DF621D9" w:rsidR="00E37DFF" w:rsidRDefault="00000000">
      <w:pPr>
        <w:ind w:right="0"/>
        <w:jc w:val="both"/>
        <w:rPr>
          <w:rFonts w:ascii="Times New Roman" w:hAnsi="Times New Roman" w:cs="Times New Roman"/>
          <w:b/>
          <w:bCs/>
          <w:lang w:val="en-US"/>
        </w:rPr>
      </w:pPr>
      <w:proofErr w:type="spellStart"/>
      <w:r>
        <w:rPr>
          <w:rFonts w:ascii="Times New Roman" w:hAnsi="Times New Roman" w:cs="Times New Roman"/>
          <w:b/>
          <w:bCs/>
          <w:lang w:val="en-US"/>
        </w:rPr>
        <w:t>Özet</w:t>
      </w:r>
      <w:proofErr w:type="spellEnd"/>
      <w:r>
        <w:rPr>
          <w:rFonts w:ascii="Times New Roman" w:hAnsi="Times New Roman" w:cs="Times New Roman"/>
          <w:b/>
          <w:bCs/>
          <w:lang w:val="en-US"/>
        </w:rPr>
        <w:t>:</w:t>
      </w:r>
    </w:p>
    <w:p w14:paraId="229D32A0" w14:textId="77777777" w:rsidR="00B840DE" w:rsidRDefault="00B840DE">
      <w:pPr>
        <w:ind w:right="0"/>
        <w:jc w:val="both"/>
        <w:rPr>
          <w:rFonts w:ascii="Times New Roman" w:hAnsi="Times New Roman" w:cs="Times New Roman"/>
          <w:lang w:val="en-US"/>
        </w:rPr>
      </w:pPr>
      <w:bookmarkStart w:id="1" w:name="_Hlk207396412"/>
      <w:proofErr w:type="spellStart"/>
      <w:r w:rsidRPr="00B840DE">
        <w:rPr>
          <w:rFonts w:ascii="Times New Roman" w:hAnsi="Times New Roman" w:cs="Times New Roman"/>
          <w:lang w:val="en-US"/>
        </w:rPr>
        <w:t>Birleşmiş</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Milletler</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Güvenlik</w:t>
      </w:r>
      <w:proofErr w:type="spellEnd"/>
      <w:r w:rsidRPr="00B840DE">
        <w:rPr>
          <w:rFonts w:ascii="Times New Roman" w:hAnsi="Times New Roman" w:cs="Times New Roman"/>
          <w:lang w:val="en-US"/>
        </w:rPr>
        <w:t xml:space="preserve"> Konseyi, 1967 </w:t>
      </w:r>
      <w:proofErr w:type="spellStart"/>
      <w:r w:rsidRPr="00B840DE">
        <w:rPr>
          <w:rFonts w:ascii="Times New Roman" w:hAnsi="Times New Roman" w:cs="Times New Roman"/>
          <w:lang w:val="en-US"/>
        </w:rPr>
        <w:t>yılındaki</w:t>
      </w:r>
      <w:proofErr w:type="spellEnd"/>
      <w:r w:rsidRPr="00B840DE">
        <w:rPr>
          <w:rFonts w:ascii="Times New Roman" w:hAnsi="Times New Roman" w:cs="Times New Roman"/>
          <w:lang w:val="en-US"/>
        </w:rPr>
        <w:t xml:space="preserve"> İkinci Arap-İsrail </w:t>
      </w:r>
      <w:proofErr w:type="spellStart"/>
      <w:r w:rsidRPr="00B840DE">
        <w:rPr>
          <w:rFonts w:ascii="Times New Roman" w:hAnsi="Times New Roman" w:cs="Times New Roman"/>
          <w:lang w:val="en-US"/>
        </w:rPr>
        <w:t>Savaşı'ndan</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sonra</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Filistin</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topraklarına</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ilişkin</w:t>
      </w:r>
      <w:proofErr w:type="spellEnd"/>
      <w:r w:rsidRPr="00B840DE">
        <w:rPr>
          <w:rFonts w:ascii="Times New Roman" w:hAnsi="Times New Roman" w:cs="Times New Roman"/>
          <w:lang w:val="en-US"/>
        </w:rPr>
        <w:t xml:space="preserve"> 242 (1967) </w:t>
      </w:r>
      <w:proofErr w:type="spellStart"/>
      <w:r w:rsidRPr="00B840DE">
        <w:rPr>
          <w:rFonts w:ascii="Times New Roman" w:hAnsi="Times New Roman" w:cs="Times New Roman"/>
          <w:lang w:val="en-US"/>
        </w:rPr>
        <w:t>sayılı</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kararında</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savaş</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yoluyla</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toprak</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edinilmesinin</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kabul</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edilemezliği</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ilkesini</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vurgulamış</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olmasına</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rağmen</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aslında</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Birleşmiş</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Milletler</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Güvenlik</w:t>
      </w:r>
      <w:proofErr w:type="spellEnd"/>
      <w:r w:rsidRPr="00B840DE">
        <w:rPr>
          <w:rFonts w:ascii="Times New Roman" w:hAnsi="Times New Roman" w:cs="Times New Roman"/>
          <w:lang w:val="en-US"/>
        </w:rPr>
        <w:t xml:space="preserve"> Konseyi, "</w:t>
      </w:r>
      <w:proofErr w:type="spellStart"/>
      <w:r w:rsidRPr="00B840DE">
        <w:rPr>
          <w:rFonts w:ascii="Times New Roman" w:hAnsi="Times New Roman" w:cs="Times New Roman"/>
          <w:lang w:val="en-US"/>
        </w:rPr>
        <w:t>İsrail</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silahlı</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kuvvetlerinin</w:t>
      </w:r>
      <w:proofErr w:type="spellEnd"/>
      <w:r w:rsidRPr="00B840DE">
        <w:rPr>
          <w:rFonts w:ascii="Times New Roman" w:hAnsi="Times New Roman" w:cs="Times New Roman"/>
          <w:lang w:val="en-US"/>
        </w:rPr>
        <w:t xml:space="preserve"> son </w:t>
      </w:r>
      <w:proofErr w:type="spellStart"/>
      <w:r w:rsidRPr="00B840DE">
        <w:rPr>
          <w:rFonts w:ascii="Times New Roman" w:hAnsi="Times New Roman" w:cs="Times New Roman"/>
          <w:lang w:val="en-US"/>
        </w:rPr>
        <w:t>çatışmada</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işgal</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edilen</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topraklardan</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çekilmesi</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çağrısında</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bulunarak</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Filistin</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topraklarının</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güç</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yoluyla</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edinilmesini</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meşrulaştırmıştır</w:t>
      </w:r>
      <w:proofErr w:type="spellEnd"/>
      <w:r w:rsidRPr="00B840DE">
        <w:rPr>
          <w:rFonts w:ascii="Times New Roman" w:hAnsi="Times New Roman" w:cs="Times New Roman"/>
          <w:lang w:val="en-US"/>
        </w:rPr>
        <w:t>.</w:t>
      </w:r>
    </w:p>
    <w:p w14:paraId="2FBB9D82" w14:textId="77777777" w:rsidR="00B840DE" w:rsidRDefault="00B840DE">
      <w:pPr>
        <w:ind w:right="0"/>
        <w:jc w:val="both"/>
        <w:rPr>
          <w:rFonts w:ascii="Times New Roman" w:hAnsi="Times New Roman" w:cs="Times New Roman"/>
          <w:lang w:val="en-US"/>
        </w:rPr>
      </w:pPr>
      <w:proofErr w:type="spellStart"/>
      <w:r w:rsidRPr="00B840DE">
        <w:rPr>
          <w:rFonts w:ascii="Times New Roman" w:hAnsi="Times New Roman" w:cs="Times New Roman"/>
          <w:lang w:val="en-US"/>
        </w:rPr>
        <w:t>Birleşmiş</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Milletler</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Güvenlik</w:t>
      </w:r>
      <w:proofErr w:type="spellEnd"/>
      <w:r w:rsidRPr="00B840DE">
        <w:rPr>
          <w:rFonts w:ascii="Times New Roman" w:hAnsi="Times New Roman" w:cs="Times New Roman"/>
          <w:lang w:val="en-US"/>
        </w:rPr>
        <w:t xml:space="preserve"> Konseyi, 242 </w:t>
      </w:r>
      <w:proofErr w:type="spellStart"/>
      <w:r w:rsidRPr="00B840DE">
        <w:rPr>
          <w:rFonts w:ascii="Times New Roman" w:hAnsi="Times New Roman" w:cs="Times New Roman"/>
          <w:lang w:val="en-US"/>
        </w:rPr>
        <w:t>sayılı</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Kararı'nda</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İsrail'in</w:t>
      </w:r>
      <w:proofErr w:type="spellEnd"/>
      <w:r w:rsidRPr="00B840DE">
        <w:rPr>
          <w:rFonts w:ascii="Times New Roman" w:hAnsi="Times New Roman" w:cs="Times New Roman"/>
          <w:lang w:val="en-US"/>
        </w:rPr>
        <w:t xml:space="preserve"> Birinci Arap-İsrail </w:t>
      </w:r>
      <w:proofErr w:type="spellStart"/>
      <w:r w:rsidRPr="00B840DE">
        <w:rPr>
          <w:rFonts w:ascii="Times New Roman" w:hAnsi="Times New Roman" w:cs="Times New Roman"/>
          <w:lang w:val="en-US"/>
        </w:rPr>
        <w:t>Savaşı'nda</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hiçbir</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Filistin</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Devleti</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toprağını</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işgal</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etmemiş</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gibi</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yalnızca</w:t>
      </w:r>
      <w:proofErr w:type="spellEnd"/>
      <w:r w:rsidRPr="00B840DE">
        <w:rPr>
          <w:rFonts w:ascii="Times New Roman" w:hAnsi="Times New Roman" w:cs="Times New Roman"/>
          <w:lang w:val="en-US"/>
        </w:rPr>
        <w:t xml:space="preserve"> "son" </w:t>
      </w:r>
      <w:proofErr w:type="spellStart"/>
      <w:r w:rsidRPr="00B840DE">
        <w:rPr>
          <w:rFonts w:ascii="Times New Roman" w:hAnsi="Times New Roman" w:cs="Times New Roman"/>
          <w:lang w:val="en-US"/>
        </w:rPr>
        <w:t>çatışmada</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işgal</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ettiği</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topraklardan</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çekilmesini</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talep</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ederek</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yalnızca</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Birleşmiş</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Milletler</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Şartı'nı</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ihlal</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etmekle</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kalmamış</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aynı</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zamanda</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İsrail</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Devleti'nin</w:t>
      </w:r>
      <w:proofErr w:type="spellEnd"/>
      <w:r w:rsidRPr="00B840DE">
        <w:rPr>
          <w:rFonts w:ascii="Times New Roman" w:hAnsi="Times New Roman" w:cs="Times New Roman"/>
          <w:lang w:val="en-US"/>
        </w:rPr>
        <w:t xml:space="preserve"> Milletler </w:t>
      </w:r>
      <w:proofErr w:type="spellStart"/>
      <w:r w:rsidRPr="00B840DE">
        <w:rPr>
          <w:rFonts w:ascii="Times New Roman" w:hAnsi="Times New Roman" w:cs="Times New Roman"/>
          <w:lang w:val="en-US"/>
        </w:rPr>
        <w:t>Cemiyeti'nin</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Filistin</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Mandası</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altındaki</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tüm</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toprakları</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ele</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geçirme</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hakkının</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yasadışı</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bir</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şekilde</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yasallaştırılmasını</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sağlamıştır</w:t>
      </w:r>
      <w:proofErr w:type="spellEnd"/>
      <w:r w:rsidRPr="00B840DE">
        <w:rPr>
          <w:rFonts w:ascii="Times New Roman" w:hAnsi="Times New Roman" w:cs="Times New Roman"/>
          <w:lang w:val="en-US"/>
        </w:rPr>
        <w:t xml:space="preserve">. Bu </w:t>
      </w:r>
      <w:proofErr w:type="spellStart"/>
      <w:r w:rsidRPr="00B840DE">
        <w:rPr>
          <w:rFonts w:ascii="Times New Roman" w:hAnsi="Times New Roman" w:cs="Times New Roman"/>
          <w:lang w:val="en-US"/>
        </w:rPr>
        <w:t>hukuki</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hata</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ABD'nin</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İsrail</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Devleti'nin</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sınırlarının</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henüz</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belirlenmediği</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gerekçesiyle</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Filistin</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Devleti'nin</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Birleşmiş</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Milletler</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üyeliğine</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karşı</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çıkmasının</w:t>
      </w:r>
      <w:proofErr w:type="spellEnd"/>
      <w:r w:rsidRPr="00B840DE">
        <w:rPr>
          <w:rFonts w:ascii="Times New Roman" w:hAnsi="Times New Roman" w:cs="Times New Roman"/>
          <w:lang w:val="en-US"/>
        </w:rPr>
        <w:t xml:space="preserve"> da </w:t>
      </w:r>
      <w:proofErr w:type="spellStart"/>
      <w:r w:rsidRPr="00B840DE">
        <w:rPr>
          <w:rFonts w:ascii="Times New Roman" w:hAnsi="Times New Roman" w:cs="Times New Roman"/>
          <w:lang w:val="en-US"/>
        </w:rPr>
        <w:t>temelini</w:t>
      </w:r>
      <w:proofErr w:type="spellEnd"/>
      <w:r w:rsidRPr="00B840DE">
        <w:rPr>
          <w:rFonts w:ascii="Times New Roman" w:hAnsi="Times New Roman" w:cs="Times New Roman"/>
          <w:lang w:val="en-US"/>
        </w:rPr>
        <w:t xml:space="preserve"> </w:t>
      </w:r>
      <w:proofErr w:type="spellStart"/>
      <w:r w:rsidRPr="00B840DE">
        <w:rPr>
          <w:rFonts w:ascii="Times New Roman" w:hAnsi="Times New Roman" w:cs="Times New Roman"/>
          <w:lang w:val="en-US"/>
        </w:rPr>
        <w:t>oluşturmaktadır</w:t>
      </w:r>
      <w:proofErr w:type="spellEnd"/>
      <w:r w:rsidRPr="00B840DE">
        <w:rPr>
          <w:rFonts w:ascii="Times New Roman" w:hAnsi="Times New Roman" w:cs="Times New Roman"/>
          <w:lang w:val="en-US"/>
        </w:rPr>
        <w:t>.</w:t>
      </w:r>
    </w:p>
    <w:p w14:paraId="40FE1217" w14:textId="634891E3" w:rsidR="00B840DE" w:rsidRDefault="00D87D3B">
      <w:pPr>
        <w:ind w:right="0"/>
        <w:jc w:val="both"/>
        <w:rPr>
          <w:rFonts w:ascii="Times New Roman" w:hAnsi="Times New Roman" w:cs="Times New Roman"/>
          <w:b/>
          <w:bCs/>
          <w:lang w:val="en-US"/>
        </w:rPr>
      </w:pPr>
      <w:proofErr w:type="spellStart"/>
      <w:r w:rsidRPr="00D87D3B">
        <w:rPr>
          <w:rFonts w:ascii="Times New Roman" w:hAnsi="Times New Roman" w:cs="Times New Roman"/>
          <w:lang w:val="en-US"/>
        </w:rPr>
        <w:t>Uluslararası</w:t>
      </w:r>
      <w:proofErr w:type="spellEnd"/>
      <w:r w:rsidRPr="00D87D3B">
        <w:rPr>
          <w:rFonts w:ascii="Times New Roman" w:hAnsi="Times New Roman" w:cs="Times New Roman"/>
          <w:lang w:val="en-US"/>
        </w:rPr>
        <w:t xml:space="preserve"> Adalet </w:t>
      </w:r>
      <w:proofErr w:type="spellStart"/>
      <w:r w:rsidRPr="00D87D3B">
        <w:rPr>
          <w:rFonts w:ascii="Times New Roman" w:hAnsi="Times New Roman" w:cs="Times New Roman"/>
          <w:lang w:val="en-US"/>
        </w:rPr>
        <w:t>Divanı</w:t>
      </w:r>
      <w:proofErr w:type="spellEnd"/>
      <w:r w:rsidRPr="00D87D3B">
        <w:rPr>
          <w:rFonts w:ascii="Times New Roman" w:hAnsi="Times New Roman" w:cs="Times New Roman"/>
          <w:lang w:val="en-US"/>
        </w:rPr>
        <w:t xml:space="preserve">, Doğu </w:t>
      </w:r>
      <w:proofErr w:type="spellStart"/>
      <w:r w:rsidRPr="00D87D3B">
        <w:rPr>
          <w:rFonts w:ascii="Times New Roman" w:hAnsi="Times New Roman" w:cs="Times New Roman"/>
          <w:lang w:val="en-US"/>
        </w:rPr>
        <w:t>Kudüs</w:t>
      </w:r>
      <w:proofErr w:type="spellEnd"/>
      <w:r w:rsidRPr="00D87D3B">
        <w:rPr>
          <w:rFonts w:ascii="Times New Roman" w:hAnsi="Times New Roman" w:cs="Times New Roman"/>
          <w:lang w:val="en-US"/>
        </w:rPr>
        <w:t xml:space="preserve"> Dahil </w:t>
      </w:r>
      <w:proofErr w:type="spellStart"/>
      <w:r w:rsidRPr="00D87D3B">
        <w:rPr>
          <w:rFonts w:ascii="Times New Roman" w:hAnsi="Times New Roman" w:cs="Times New Roman"/>
          <w:lang w:val="en-US"/>
        </w:rPr>
        <w:t>İşgal</w:t>
      </w:r>
      <w:proofErr w:type="spellEnd"/>
      <w:r w:rsidRPr="00D87D3B">
        <w:rPr>
          <w:rFonts w:ascii="Times New Roman" w:hAnsi="Times New Roman" w:cs="Times New Roman"/>
          <w:lang w:val="en-US"/>
        </w:rPr>
        <w:t xml:space="preserve"> Altındaki </w:t>
      </w:r>
      <w:proofErr w:type="spellStart"/>
      <w:r w:rsidRPr="00D87D3B">
        <w:rPr>
          <w:rFonts w:ascii="Times New Roman" w:hAnsi="Times New Roman" w:cs="Times New Roman"/>
          <w:lang w:val="en-US"/>
        </w:rPr>
        <w:t>Filistin</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Topraklarında</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İsrail'in</w:t>
      </w:r>
      <w:proofErr w:type="spellEnd"/>
      <w:r w:rsidRPr="00D87D3B">
        <w:rPr>
          <w:rFonts w:ascii="Times New Roman" w:hAnsi="Times New Roman" w:cs="Times New Roman"/>
          <w:lang w:val="en-US"/>
        </w:rPr>
        <w:t xml:space="preserve"> Politika </w:t>
      </w:r>
      <w:proofErr w:type="spellStart"/>
      <w:r w:rsidRPr="00D87D3B">
        <w:rPr>
          <w:rFonts w:ascii="Times New Roman" w:hAnsi="Times New Roman" w:cs="Times New Roman"/>
          <w:lang w:val="en-US"/>
        </w:rPr>
        <w:t>ve</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Uygulamalarından</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Kaynaklanan</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Hukuki</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Sonuçlara</w:t>
      </w:r>
      <w:proofErr w:type="spellEnd"/>
      <w:r w:rsidRPr="00D87D3B">
        <w:rPr>
          <w:rFonts w:ascii="Times New Roman" w:hAnsi="Times New Roman" w:cs="Times New Roman"/>
          <w:lang w:val="en-US"/>
        </w:rPr>
        <w:t xml:space="preserve"> İlişkin </w:t>
      </w:r>
      <w:proofErr w:type="spellStart"/>
      <w:r w:rsidRPr="00D87D3B">
        <w:rPr>
          <w:rFonts w:ascii="Times New Roman" w:hAnsi="Times New Roman" w:cs="Times New Roman"/>
          <w:lang w:val="en-US"/>
        </w:rPr>
        <w:t>Danışma</w:t>
      </w:r>
      <w:proofErr w:type="spellEnd"/>
      <w:r w:rsidRPr="00D87D3B">
        <w:rPr>
          <w:rFonts w:ascii="Times New Roman" w:hAnsi="Times New Roman" w:cs="Times New Roman"/>
          <w:lang w:val="en-US"/>
        </w:rPr>
        <w:t xml:space="preserve"> Görüşlerinde, </w:t>
      </w:r>
      <w:proofErr w:type="spellStart"/>
      <w:r w:rsidRPr="00D87D3B">
        <w:rPr>
          <w:rFonts w:ascii="Times New Roman" w:hAnsi="Times New Roman" w:cs="Times New Roman"/>
          <w:lang w:val="en-US"/>
        </w:rPr>
        <w:t>işgalin</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hukuki</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temellerini</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tanımlama</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yükümlülüğünü</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taşıyan</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Birleşmiş</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Milletler</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Şartı</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kapsamında</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İsrail</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Devleti'nin</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yasal</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sınırlarını</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hiçbir</w:t>
      </w:r>
      <w:proofErr w:type="spellEnd"/>
      <w:r w:rsidRPr="00D87D3B">
        <w:rPr>
          <w:rFonts w:ascii="Times New Roman" w:hAnsi="Times New Roman" w:cs="Times New Roman"/>
          <w:lang w:val="en-US"/>
        </w:rPr>
        <w:t xml:space="preserve"> zaman </w:t>
      </w:r>
      <w:proofErr w:type="spellStart"/>
      <w:r w:rsidRPr="00D87D3B">
        <w:rPr>
          <w:rFonts w:ascii="Times New Roman" w:hAnsi="Times New Roman" w:cs="Times New Roman"/>
          <w:lang w:val="en-US"/>
        </w:rPr>
        <w:t>tanımlamamıştır</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Birleşmiş</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Milletler</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Şartı</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kapsamındaki</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hukukun</w:t>
      </w:r>
      <w:proofErr w:type="spellEnd"/>
      <w:r w:rsidRPr="00D87D3B">
        <w:rPr>
          <w:rFonts w:ascii="Times New Roman" w:hAnsi="Times New Roman" w:cs="Times New Roman"/>
          <w:lang w:val="en-US"/>
        </w:rPr>
        <w:t xml:space="preserve"> tabi </w:t>
      </w:r>
      <w:proofErr w:type="spellStart"/>
      <w:r w:rsidRPr="00D87D3B">
        <w:rPr>
          <w:rFonts w:ascii="Times New Roman" w:hAnsi="Times New Roman" w:cs="Times New Roman"/>
          <w:lang w:val="en-US"/>
        </w:rPr>
        <w:t>olduğu</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işgal</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sorunu</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Uluslararası</w:t>
      </w:r>
      <w:proofErr w:type="spellEnd"/>
      <w:r w:rsidRPr="00D87D3B">
        <w:rPr>
          <w:rFonts w:ascii="Times New Roman" w:hAnsi="Times New Roman" w:cs="Times New Roman"/>
          <w:lang w:val="en-US"/>
        </w:rPr>
        <w:t xml:space="preserve"> Adalet </w:t>
      </w:r>
      <w:proofErr w:type="spellStart"/>
      <w:r w:rsidRPr="00D87D3B">
        <w:rPr>
          <w:rFonts w:ascii="Times New Roman" w:hAnsi="Times New Roman" w:cs="Times New Roman"/>
          <w:lang w:val="en-US"/>
        </w:rPr>
        <w:t>Divanı</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tarafından</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hiçbir</w:t>
      </w:r>
      <w:proofErr w:type="spellEnd"/>
      <w:r w:rsidRPr="00D87D3B">
        <w:rPr>
          <w:rFonts w:ascii="Times New Roman" w:hAnsi="Times New Roman" w:cs="Times New Roman"/>
          <w:lang w:val="en-US"/>
        </w:rPr>
        <w:t xml:space="preserve"> zaman </w:t>
      </w:r>
      <w:proofErr w:type="spellStart"/>
      <w:r w:rsidRPr="00D87D3B">
        <w:rPr>
          <w:rFonts w:ascii="Times New Roman" w:hAnsi="Times New Roman" w:cs="Times New Roman"/>
          <w:lang w:val="en-US"/>
        </w:rPr>
        <w:t>yanıtlanmamıştır</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Uluslararası</w:t>
      </w:r>
      <w:proofErr w:type="spellEnd"/>
      <w:r w:rsidRPr="00D87D3B">
        <w:rPr>
          <w:rFonts w:ascii="Times New Roman" w:hAnsi="Times New Roman" w:cs="Times New Roman"/>
          <w:lang w:val="en-US"/>
        </w:rPr>
        <w:t xml:space="preserve"> Adalet </w:t>
      </w:r>
      <w:proofErr w:type="spellStart"/>
      <w:r w:rsidRPr="00D87D3B">
        <w:rPr>
          <w:rFonts w:ascii="Times New Roman" w:hAnsi="Times New Roman" w:cs="Times New Roman"/>
          <w:lang w:val="en-US"/>
        </w:rPr>
        <w:t>Divanı</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Birleşmiş</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Milletler</w:t>
      </w:r>
      <w:proofErr w:type="spellEnd"/>
      <w:r w:rsidRPr="00D87D3B">
        <w:rPr>
          <w:rFonts w:ascii="Times New Roman" w:hAnsi="Times New Roman" w:cs="Times New Roman"/>
          <w:lang w:val="en-US"/>
        </w:rPr>
        <w:t xml:space="preserve"> Genel Kurulu'nun 106 </w:t>
      </w:r>
      <w:proofErr w:type="spellStart"/>
      <w:r w:rsidRPr="00D87D3B">
        <w:rPr>
          <w:rFonts w:ascii="Times New Roman" w:hAnsi="Times New Roman" w:cs="Times New Roman"/>
          <w:lang w:val="en-US"/>
        </w:rPr>
        <w:t>sayılı</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kararını</w:t>
      </w:r>
      <w:proofErr w:type="spellEnd"/>
      <w:r w:rsidRPr="00D87D3B">
        <w:rPr>
          <w:rFonts w:ascii="Times New Roman" w:hAnsi="Times New Roman" w:cs="Times New Roman"/>
          <w:lang w:val="en-US"/>
        </w:rPr>
        <w:t xml:space="preserve"> BM Şartı'nın XII. </w:t>
      </w:r>
      <w:proofErr w:type="spellStart"/>
      <w:r w:rsidRPr="00D87D3B">
        <w:rPr>
          <w:rFonts w:ascii="Times New Roman" w:hAnsi="Times New Roman" w:cs="Times New Roman"/>
          <w:lang w:val="en-US"/>
        </w:rPr>
        <w:t>Bölümü</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kapsamındaki</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Vesayet</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Anlaşması</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ve</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Birleşmiş</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Milletler</w:t>
      </w:r>
      <w:proofErr w:type="spellEnd"/>
      <w:r w:rsidRPr="00D87D3B">
        <w:rPr>
          <w:rFonts w:ascii="Times New Roman" w:hAnsi="Times New Roman" w:cs="Times New Roman"/>
          <w:lang w:val="en-US"/>
        </w:rPr>
        <w:t xml:space="preserve"> Genel Kurulu'nun 181 </w:t>
      </w:r>
      <w:proofErr w:type="spellStart"/>
      <w:r w:rsidRPr="00D87D3B">
        <w:rPr>
          <w:rFonts w:ascii="Times New Roman" w:hAnsi="Times New Roman" w:cs="Times New Roman"/>
          <w:lang w:val="en-US"/>
        </w:rPr>
        <w:t>sayılı</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kararını</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İsrail</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ile</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Birleşmiş</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Milletler</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arasında</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uluslararası</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bir</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antlaşma</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olarak</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tanımlamaktan</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kaçınmıştır</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Uluslararası</w:t>
      </w:r>
      <w:proofErr w:type="spellEnd"/>
      <w:r w:rsidRPr="00D87D3B">
        <w:rPr>
          <w:rFonts w:ascii="Times New Roman" w:hAnsi="Times New Roman" w:cs="Times New Roman"/>
          <w:lang w:val="en-US"/>
        </w:rPr>
        <w:t xml:space="preserve"> Adalet </w:t>
      </w:r>
      <w:proofErr w:type="spellStart"/>
      <w:r w:rsidRPr="00D87D3B">
        <w:rPr>
          <w:rFonts w:ascii="Times New Roman" w:hAnsi="Times New Roman" w:cs="Times New Roman"/>
          <w:lang w:val="en-US"/>
        </w:rPr>
        <w:t>Divanı'nın</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hukuki</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hataları</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Birleşmiş</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Milletler</w:t>
      </w:r>
      <w:proofErr w:type="spellEnd"/>
      <w:r w:rsidRPr="00D87D3B">
        <w:rPr>
          <w:rFonts w:ascii="Times New Roman" w:hAnsi="Times New Roman" w:cs="Times New Roman"/>
          <w:lang w:val="en-US"/>
        </w:rPr>
        <w:t xml:space="preserve"> Genel </w:t>
      </w:r>
      <w:proofErr w:type="spellStart"/>
      <w:r w:rsidRPr="00D87D3B">
        <w:rPr>
          <w:rFonts w:ascii="Times New Roman" w:hAnsi="Times New Roman" w:cs="Times New Roman"/>
          <w:lang w:val="en-US"/>
        </w:rPr>
        <w:t>Kurulu</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tarafından</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sorulan</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soruları</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hukuki</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sorular</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yerine</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varsayımlar</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olarak</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tanımlamasından</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kaynaklanmaktadır</w:t>
      </w:r>
      <w:proofErr w:type="spellEnd"/>
      <w:r w:rsidRPr="00D87D3B">
        <w:rPr>
          <w:rFonts w:ascii="Times New Roman" w:hAnsi="Times New Roman" w:cs="Times New Roman"/>
          <w:lang w:val="en-US"/>
        </w:rPr>
        <w:t xml:space="preserve"> ki </w:t>
      </w:r>
      <w:proofErr w:type="spellStart"/>
      <w:r w:rsidRPr="00D87D3B">
        <w:rPr>
          <w:rFonts w:ascii="Times New Roman" w:hAnsi="Times New Roman" w:cs="Times New Roman"/>
          <w:lang w:val="en-US"/>
        </w:rPr>
        <w:t>bu</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Birleşmiş</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Milletler</w:t>
      </w:r>
      <w:proofErr w:type="spellEnd"/>
      <w:r w:rsidRPr="00D87D3B">
        <w:rPr>
          <w:rFonts w:ascii="Times New Roman" w:hAnsi="Times New Roman" w:cs="Times New Roman"/>
          <w:lang w:val="en-US"/>
        </w:rPr>
        <w:t xml:space="preserve"> Şartı'nın 96.1. </w:t>
      </w:r>
      <w:proofErr w:type="spellStart"/>
      <w:r w:rsidRPr="00D87D3B">
        <w:rPr>
          <w:rFonts w:ascii="Times New Roman" w:hAnsi="Times New Roman" w:cs="Times New Roman"/>
          <w:lang w:val="en-US"/>
        </w:rPr>
        <w:t>maddesinin</w:t>
      </w:r>
      <w:proofErr w:type="spellEnd"/>
      <w:r w:rsidRPr="00D87D3B">
        <w:rPr>
          <w:rFonts w:ascii="Times New Roman" w:hAnsi="Times New Roman" w:cs="Times New Roman"/>
          <w:lang w:val="en-US"/>
        </w:rPr>
        <w:t xml:space="preserve"> </w:t>
      </w:r>
      <w:proofErr w:type="spellStart"/>
      <w:r w:rsidRPr="00D87D3B">
        <w:rPr>
          <w:rFonts w:ascii="Times New Roman" w:hAnsi="Times New Roman" w:cs="Times New Roman"/>
          <w:lang w:val="en-US"/>
        </w:rPr>
        <w:t>ihlalidir</w:t>
      </w:r>
      <w:proofErr w:type="spellEnd"/>
      <w:r w:rsidRPr="00D87D3B">
        <w:rPr>
          <w:rFonts w:ascii="Times New Roman" w:hAnsi="Times New Roman" w:cs="Times New Roman"/>
          <w:lang w:val="en-US"/>
        </w:rPr>
        <w:t>.</w:t>
      </w:r>
      <w:r w:rsidR="00117132" w:rsidRPr="00117132">
        <w:rPr>
          <w:lang w:val="en-US"/>
        </w:rPr>
        <w:t xml:space="preserve"> </w:t>
      </w:r>
      <w:proofErr w:type="spellStart"/>
      <w:r w:rsidR="00117132" w:rsidRPr="00117132">
        <w:rPr>
          <w:rFonts w:ascii="Times New Roman" w:hAnsi="Times New Roman" w:cs="Times New Roman"/>
          <w:lang w:val="en-US"/>
        </w:rPr>
        <w:t>Uluslararası</w:t>
      </w:r>
      <w:proofErr w:type="spellEnd"/>
      <w:r w:rsidR="00117132" w:rsidRPr="00117132">
        <w:rPr>
          <w:rFonts w:ascii="Times New Roman" w:hAnsi="Times New Roman" w:cs="Times New Roman"/>
          <w:lang w:val="en-US"/>
        </w:rPr>
        <w:t xml:space="preserve"> Adalet </w:t>
      </w:r>
      <w:proofErr w:type="spellStart"/>
      <w:r w:rsidR="00117132" w:rsidRPr="00117132">
        <w:rPr>
          <w:rFonts w:ascii="Times New Roman" w:hAnsi="Times New Roman" w:cs="Times New Roman"/>
          <w:lang w:val="en-US"/>
        </w:rPr>
        <w:t>Divanı'nın</w:t>
      </w:r>
      <w:proofErr w:type="spellEnd"/>
      <w:r w:rsidR="00117132" w:rsidRPr="00117132">
        <w:rPr>
          <w:rFonts w:ascii="Times New Roman" w:hAnsi="Times New Roman" w:cs="Times New Roman"/>
          <w:lang w:val="en-US"/>
        </w:rPr>
        <w:t xml:space="preserve"> </w:t>
      </w:r>
      <w:proofErr w:type="spellStart"/>
      <w:r w:rsidR="00117132" w:rsidRPr="00117132">
        <w:rPr>
          <w:rFonts w:ascii="Times New Roman" w:hAnsi="Times New Roman" w:cs="Times New Roman"/>
          <w:lang w:val="en-US"/>
        </w:rPr>
        <w:t>bu</w:t>
      </w:r>
      <w:proofErr w:type="spellEnd"/>
      <w:r w:rsidR="00117132" w:rsidRPr="00117132">
        <w:rPr>
          <w:rFonts w:ascii="Times New Roman" w:hAnsi="Times New Roman" w:cs="Times New Roman"/>
          <w:lang w:val="en-US"/>
        </w:rPr>
        <w:t xml:space="preserve"> </w:t>
      </w:r>
      <w:proofErr w:type="spellStart"/>
      <w:r w:rsidR="00117132" w:rsidRPr="00117132">
        <w:rPr>
          <w:rFonts w:ascii="Times New Roman" w:hAnsi="Times New Roman" w:cs="Times New Roman"/>
          <w:lang w:val="en-US"/>
        </w:rPr>
        <w:t>hukuki</w:t>
      </w:r>
      <w:proofErr w:type="spellEnd"/>
      <w:r w:rsidR="00117132" w:rsidRPr="00117132">
        <w:rPr>
          <w:rFonts w:ascii="Times New Roman" w:hAnsi="Times New Roman" w:cs="Times New Roman"/>
          <w:lang w:val="en-US"/>
        </w:rPr>
        <w:t xml:space="preserve"> </w:t>
      </w:r>
      <w:proofErr w:type="spellStart"/>
      <w:r w:rsidR="00117132" w:rsidRPr="00117132">
        <w:rPr>
          <w:rFonts w:ascii="Times New Roman" w:hAnsi="Times New Roman" w:cs="Times New Roman"/>
          <w:lang w:val="en-US"/>
        </w:rPr>
        <w:t>hatası</w:t>
      </w:r>
      <w:proofErr w:type="spellEnd"/>
      <w:r w:rsidR="00117132" w:rsidRPr="00117132">
        <w:rPr>
          <w:rFonts w:ascii="Times New Roman" w:hAnsi="Times New Roman" w:cs="Times New Roman"/>
          <w:lang w:val="en-US"/>
        </w:rPr>
        <w:t xml:space="preserve">, </w:t>
      </w:r>
      <w:proofErr w:type="spellStart"/>
      <w:r w:rsidR="00117132" w:rsidRPr="00117132">
        <w:rPr>
          <w:rFonts w:ascii="Times New Roman" w:hAnsi="Times New Roman" w:cs="Times New Roman"/>
          <w:lang w:val="en-US"/>
        </w:rPr>
        <w:t>Uluslararası</w:t>
      </w:r>
      <w:proofErr w:type="spellEnd"/>
      <w:r w:rsidR="00117132" w:rsidRPr="00117132">
        <w:rPr>
          <w:rFonts w:ascii="Times New Roman" w:hAnsi="Times New Roman" w:cs="Times New Roman"/>
          <w:lang w:val="en-US"/>
        </w:rPr>
        <w:t xml:space="preserve"> </w:t>
      </w:r>
      <w:proofErr w:type="spellStart"/>
      <w:r w:rsidR="00117132" w:rsidRPr="00117132">
        <w:rPr>
          <w:rFonts w:ascii="Times New Roman" w:hAnsi="Times New Roman" w:cs="Times New Roman"/>
          <w:lang w:val="en-US"/>
        </w:rPr>
        <w:t>Hukuk</w:t>
      </w:r>
      <w:proofErr w:type="spellEnd"/>
      <w:r w:rsidR="00117132" w:rsidRPr="00117132">
        <w:rPr>
          <w:rFonts w:ascii="Times New Roman" w:hAnsi="Times New Roman" w:cs="Times New Roman"/>
          <w:lang w:val="en-US"/>
        </w:rPr>
        <w:t xml:space="preserve"> </w:t>
      </w:r>
      <w:proofErr w:type="spellStart"/>
      <w:r w:rsidR="00117132" w:rsidRPr="00117132">
        <w:rPr>
          <w:rFonts w:ascii="Times New Roman" w:hAnsi="Times New Roman" w:cs="Times New Roman"/>
          <w:lang w:val="en-US"/>
        </w:rPr>
        <w:t>Komisyonu'nun</w:t>
      </w:r>
      <w:proofErr w:type="spellEnd"/>
      <w:r w:rsidR="00117132" w:rsidRPr="00117132">
        <w:rPr>
          <w:rFonts w:ascii="Times New Roman" w:hAnsi="Times New Roman" w:cs="Times New Roman"/>
          <w:lang w:val="en-US"/>
        </w:rPr>
        <w:t xml:space="preserve"> </w:t>
      </w:r>
      <w:proofErr w:type="spellStart"/>
      <w:r w:rsidR="00117132" w:rsidRPr="00117132">
        <w:rPr>
          <w:rFonts w:ascii="Times New Roman" w:hAnsi="Times New Roman" w:cs="Times New Roman"/>
          <w:lang w:val="en-US"/>
        </w:rPr>
        <w:t>Uluslararası</w:t>
      </w:r>
      <w:proofErr w:type="spellEnd"/>
      <w:r w:rsidR="00117132" w:rsidRPr="00117132">
        <w:rPr>
          <w:rFonts w:ascii="Times New Roman" w:hAnsi="Times New Roman" w:cs="Times New Roman"/>
          <w:lang w:val="en-US"/>
        </w:rPr>
        <w:t xml:space="preserve"> </w:t>
      </w:r>
      <w:proofErr w:type="spellStart"/>
      <w:r w:rsidR="00117132" w:rsidRPr="00117132">
        <w:rPr>
          <w:rFonts w:ascii="Times New Roman" w:hAnsi="Times New Roman" w:cs="Times New Roman"/>
          <w:lang w:val="en-US"/>
        </w:rPr>
        <w:t>Örgütlerin</w:t>
      </w:r>
      <w:proofErr w:type="spellEnd"/>
      <w:r w:rsidR="00117132" w:rsidRPr="00117132">
        <w:rPr>
          <w:rFonts w:ascii="Times New Roman" w:hAnsi="Times New Roman" w:cs="Times New Roman"/>
          <w:lang w:val="en-US"/>
        </w:rPr>
        <w:t xml:space="preserve"> </w:t>
      </w:r>
      <w:proofErr w:type="spellStart"/>
      <w:r w:rsidR="00117132" w:rsidRPr="00117132">
        <w:rPr>
          <w:rFonts w:ascii="Times New Roman" w:hAnsi="Times New Roman" w:cs="Times New Roman"/>
          <w:lang w:val="en-US"/>
        </w:rPr>
        <w:t>Sorumluluğuna</w:t>
      </w:r>
      <w:proofErr w:type="spellEnd"/>
      <w:r w:rsidR="00117132" w:rsidRPr="00117132">
        <w:rPr>
          <w:rFonts w:ascii="Times New Roman" w:hAnsi="Times New Roman" w:cs="Times New Roman"/>
          <w:lang w:val="en-US"/>
        </w:rPr>
        <w:t xml:space="preserve"> </w:t>
      </w:r>
      <w:proofErr w:type="spellStart"/>
      <w:r w:rsidR="00117132" w:rsidRPr="00117132">
        <w:rPr>
          <w:rFonts w:ascii="Times New Roman" w:hAnsi="Times New Roman" w:cs="Times New Roman"/>
          <w:lang w:val="en-US"/>
        </w:rPr>
        <w:t>İlişkin</w:t>
      </w:r>
      <w:proofErr w:type="spellEnd"/>
      <w:r w:rsidR="00117132" w:rsidRPr="00117132">
        <w:rPr>
          <w:rFonts w:ascii="Times New Roman" w:hAnsi="Times New Roman" w:cs="Times New Roman"/>
          <w:lang w:val="en-US"/>
        </w:rPr>
        <w:t xml:space="preserve"> </w:t>
      </w:r>
      <w:proofErr w:type="spellStart"/>
      <w:r w:rsidR="00117132" w:rsidRPr="00117132">
        <w:rPr>
          <w:rFonts w:ascii="Times New Roman" w:hAnsi="Times New Roman" w:cs="Times New Roman"/>
          <w:lang w:val="en-US"/>
        </w:rPr>
        <w:t>Taslak</w:t>
      </w:r>
      <w:proofErr w:type="spellEnd"/>
      <w:r w:rsidR="00117132" w:rsidRPr="00117132">
        <w:rPr>
          <w:rFonts w:ascii="Times New Roman" w:hAnsi="Times New Roman" w:cs="Times New Roman"/>
          <w:lang w:val="en-US"/>
        </w:rPr>
        <w:t xml:space="preserve"> </w:t>
      </w:r>
      <w:proofErr w:type="spellStart"/>
      <w:r w:rsidR="00117132" w:rsidRPr="00117132">
        <w:rPr>
          <w:rFonts w:ascii="Times New Roman" w:hAnsi="Times New Roman" w:cs="Times New Roman"/>
          <w:lang w:val="en-US"/>
        </w:rPr>
        <w:t>Maddeleri'nde</w:t>
      </w:r>
      <w:proofErr w:type="spellEnd"/>
      <w:r w:rsidR="00117132" w:rsidRPr="00117132">
        <w:rPr>
          <w:rFonts w:ascii="Times New Roman" w:hAnsi="Times New Roman" w:cs="Times New Roman"/>
          <w:lang w:val="en-US"/>
        </w:rPr>
        <w:t xml:space="preserve"> </w:t>
      </w:r>
      <w:proofErr w:type="spellStart"/>
      <w:r w:rsidR="00117132" w:rsidRPr="00117132">
        <w:rPr>
          <w:rFonts w:ascii="Times New Roman" w:hAnsi="Times New Roman" w:cs="Times New Roman"/>
          <w:lang w:val="en-US"/>
        </w:rPr>
        <w:t>uluslararası</w:t>
      </w:r>
      <w:proofErr w:type="spellEnd"/>
      <w:r w:rsidR="00117132" w:rsidRPr="00117132">
        <w:rPr>
          <w:rFonts w:ascii="Times New Roman" w:hAnsi="Times New Roman" w:cs="Times New Roman"/>
          <w:lang w:val="en-US"/>
        </w:rPr>
        <w:t xml:space="preserve"> </w:t>
      </w:r>
      <w:proofErr w:type="spellStart"/>
      <w:r w:rsidR="00117132" w:rsidRPr="00117132">
        <w:rPr>
          <w:rFonts w:ascii="Times New Roman" w:hAnsi="Times New Roman" w:cs="Times New Roman"/>
          <w:lang w:val="en-US"/>
        </w:rPr>
        <w:t>bir</w:t>
      </w:r>
      <w:proofErr w:type="spellEnd"/>
      <w:r w:rsidR="00117132" w:rsidRPr="00117132">
        <w:rPr>
          <w:rFonts w:ascii="Times New Roman" w:hAnsi="Times New Roman" w:cs="Times New Roman"/>
          <w:lang w:val="en-US"/>
        </w:rPr>
        <w:t xml:space="preserve"> </w:t>
      </w:r>
      <w:proofErr w:type="spellStart"/>
      <w:r w:rsidR="00117132" w:rsidRPr="00117132">
        <w:rPr>
          <w:rFonts w:ascii="Times New Roman" w:hAnsi="Times New Roman" w:cs="Times New Roman"/>
          <w:lang w:val="en-US"/>
        </w:rPr>
        <w:t>örgütün</w:t>
      </w:r>
      <w:proofErr w:type="spellEnd"/>
      <w:r w:rsidR="00117132" w:rsidRPr="00117132">
        <w:rPr>
          <w:rFonts w:ascii="Times New Roman" w:hAnsi="Times New Roman" w:cs="Times New Roman"/>
          <w:lang w:val="en-US"/>
        </w:rPr>
        <w:t xml:space="preserve"> </w:t>
      </w:r>
      <w:proofErr w:type="spellStart"/>
      <w:r w:rsidR="00117132" w:rsidRPr="00117132">
        <w:rPr>
          <w:rFonts w:ascii="Times New Roman" w:hAnsi="Times New Roman" w:cs="Times New Roman"/>
          <w:lang w:val="en-US"/>
        </w:rPr>
        <w:t>uluslararası</w:t>
      </w:r>
      <w:proofErr w:type="spellEnd"/>
      <w:r w:rsidR="00117132" w:rsidRPr="00117132">
        <w:rPr>
          <w:rFonts w:ascii="Times New Roman" w:hAnsi="Times New Roman" w:cs="Times New Roman"/>
          <w:lang w:val="en-US"/>
        </w:rPr>
        <w:t xml:space="preserve"> </w:t>
      </w:r>
      <w:proofErr w:type="spellStart"/>
      <w:r w:rsidR="00117132" w:rsidRPr="00117132">
        <w:rPr>
          <w:rFonts w:ascii="Times New Roman" w:hAnsi="Times New Roman" w:cs="Times New Roman"/>
          <w:lang w:val="en-US"/>
        </w:rPr>
        <w:t>haksız</w:t>
      </w:r>
      <w:proofErr w:type="spellEnd"/>
      <w:r w:rsidR="00117132" w:rsidRPr="00117132">
        <w:rPr>
          <w:rFonts w:ascii="Times New Roman" w:hAnsi="Times New Roman" w:cs="Times New Roman"/>
          <w:lang w:val="en-US"/>
        </w:rPr>
        <w:t xml:space="preserve"> </w:t>
      </w:r>
      <w:proofErr w:type="spellStart"/>
      <w:r w:rsidR="00117132" w:rsidRPr="00117132">
        <w:rPr>
          <w:rFonts w:ascii="Times New Roman" w:hAnsi="Times New Roman" w:cs="Times New Roman"/>
          <w:lang w:val="en-US"/>
        </w:rPr>
        <w:t>fiili</w:t>
      </w:r>
      <w:proofErr w:type="spellEnd"/>
      <w:r w:rsidR="00117132" w:rsidRPr="00117132">
        <w:rPr>
          <w:rFonts w:ascii="Times New Roman" w:hAnsi="Times New Roman" w:cs="Times New Roman"/>
          <w:lang w:val="en-US"/>
        </w:rPr>
        <w:t xml:space="preserve"> </w:t>
      </w:r>
      <w:proofErr w:type="spellStart"/>
      <w:r w:rsidR="00117132" w:rsidRPr="00117132">
        <w:rPr>
          <w:rFonts w:ascii="Times New Roman" w:hAnsi="Times New Roman" w:cs="Times New Roman"/>
          <w:lang w:val="en-US"/>
        </w:rPr>
        <w:t>tanımı</w:t>
      </w:r>
      <w:proofErr w:type="spellEnd"/>
      <w:r w:rsidR="00117132" w:rsidRPr="00117132">
        <w:rPr>
          <w:rFonts w:ascii="Times New Roman" w:hAnsi="Times New Roman" w:cs="Times New Roman"/>
          <w:lang w:val="en-US"/>
        </w:rPr>
        <w:t xml:space="preserve"> </w:t>
      </w:r>
      <w:proofErr w:type="spellStart"/>
      <w:r w:rsidR="00117132" w:rsidRPr="00117132">
        <w:rPr>
          <w:rFonts w:ascii="Times New Roman" w:hAnsi="Times New Roman" w:cs="Times New Roman"/>
          <w:lang w:val="en-US"/>
        </w:rPr>
        <w:t>altında</w:t>
      </w:r>
      <w:proofErr w:type="spellEnd"/>
      <w:r w:rsidR="00117132" w:rsidRPr="00117132">
        <w:rPr>
          <w:rFonts w:ascii="Times New Roman" w:hAnsi="Times New Roman" w:cs="Times New Roman"/>
          <w:lang w:val="en-US"/>
        </w:rPr>
        <w:t xml:space="preserve"> </w:t>
      </w:r>
      <w:proofErr w:type="spellStart"/>
      <w:r w:rsidR="00117132" w:rsidRPr="00117132">
        <w:rPr>
          <w:rFonts w:ascii="Times New Roman" w:hAnsi="Times New Roman" w:cs="Times New Roman"/>
          <w:lang w:val="en-US"/>
        </w:rPr>
        <w:t>yer</w:t>
      </w:r>
      <w:proofErr w:type="spellEnd"/>
      <w:r w:rsidR="00117132" w:rsidRPr="00117132">
        <w:rPr>
          <w:rFonts w:ascii="Times New Roman" w:hAnsi="Times New Roman" w:cs="Times New Roman"/>
          <w:lang w:val="en-US"/>
        </w:rPr>
        <w:t xml:space="preserve"> </w:t>
      </w:r>
      <w:proofErr w:type="spellStart"/>
      <w:r w:rsidR="00117132" w:rsidRPr="00117132">
        <w:rPr>
          <w:rFonts w:ascii="Times New Roman" w:hAnsi="Times New Roman" w:cs="Times New Roman"/>
          <w:lang w:val="en-US"/>
        </w:rPr>
        <w:t>almaktadır</w:t>
      </w:r>
      <w:proofErr w:type="spellEnd"/>
      <w:r w:rsidR="00117132" w:rsidRPr="00117132">
        <w:rPr>
          <w:rFonts w:ascii="Times New Roman" w:hAnsi="Times New Roman" w:cs="Times New Roman"/>
          <w:lang w:val="en-US"/>
        </w:rPr>
        <w:t>.</w:t>
      </w:r>
      <w:bookmarkEnd w:id="1"/>
    </w:p>
    <w:p w14:paraId="7A61CE20" w14:textId="6E213C79" w:rsidR="00B840DE" w:rsidRDefault="00000000">
      <w:pPr>
        <w:ind w:right="0"/>
        <w:jc w:val="both"/>
        <w:rPr>
          <w:rFonts w:ascii="Times New Roman" w:hAnsi="Times New Roman" w:cs="Times New Roman"/>
          <w:b/>
          <w:bCs/>
          <w:lang w:val="en-US"/>
        </w:rPr>
      </w:pPr>
      <w:proofErr w:type="spellStart"/>
      <w:r>
        <w:rPr>
          <w:rFonts w:ascii="Times New Roman" w:hAnsi="Times New Roman" w:cs="Times New Roman"/>
          <w:b/>
          <w:bCs/>
          <w:lang w:val="en-US"/>
        </w:rPr>
        <w:t>Anahtar</w:t>
      </w:r>
      <w:proofErr w:type="spellEnd"/>
      <w:r>
        <w:rPr>
          <w:rFonts w:ascii="Times New Roman" w:hAnsi="Times New Roman" w:cs="Times New Roman"/>
          <w:b/>
          <w:bCs/>
          <w:lang w:val="en-US"/>
        </w:rPr>
        <w:t xml:space="preserve"> Kelimeler: </w:t>
      </w:r>
      <w:proofErr w:type="spellStart"/>
      <w:r w:rsidR="00550D2A" w:rsidRPr="00550D2A">
        <w:rPr>
          <w:rFonts w:ascii="Times New Roman" w:hAnsi="Times New Roman" w:cs="Times New Roman"/>
          <w:b/>
          <w:bCs/>
          <w:lang w:val="en-US"/>
        </w:rPr>
        <w:t>Sömürgeciliğin</w:t>
      </w:r>
      <w:proofErr w:type="spellEnd"/>
      <w:r w:rsidR="00550D2A" w:rsidRPr="00550D2A">
        <w:rPr>
          <w:rFonts w:ascii="Times New Roman" w:hAnsi="Times New Roman" w:cs="Times New Roman"/>
          <w:b/>
          <w:bCs/>
          <w:lang w:val="en-US"/>
        </w:rPr>
        <w:t xml:space="preserve"> </w:t>
      </w:r>
      <w:proofErr w:type="spellStart"/>
      <w:r w:rsidR="00550D2A" w:rsidRPr="00550D2A">
        <w:rPr>
          <w:rFonts w:ascii="Times New Roman" w:hAnsi="Times New Roman" w:cs="Times New Roman"/>
          <w:b/>
          <w:bCs/>
          <w:lang w:val="en-US"/>
        </w:rPr>
        <w:t>Sonlandırılması</w:t>
      </w:r>
      <w:proofErr w:type="spellEnd"/>
      <w:r w:rsidR="00550D2A" w:rsidRPr="00550D2A">
        <w:rPr>
          <w:rFonts w:ascii="Times New Roman" w:hAnsi="Times New Roman" w:cs="Times New Roman"/>
          <w:b/>
          <w:bCs/>
          <w:lang w:val="en-US"/>
        </w:rPr>
        <w:t xml:space="preserve">, </w:t>
      </w:r>
      <w:r w:rsidR="00550D2A">
        <w:rPr>
          <w:rFonts w:ascii="Times New Roman" w:hAnsi="Times New Roman" w:cs="Times New Roman"/>
          <w:b/>
          <w:bCs/>
          <w:lang w:val="en-US"/>
        </w:rPr>
        <w:t xml:space="preserve">Kendi </w:t>
      </w:r>
      <w:proofErr w:type="spellStart"/>
      <w:r w:rsidR="00550D2A">
        <w:rPr>
          <w:rFonts w:ascii="Times New Roman" w:hAnsi="Times New Roman" w:cs="Times New Roman"/>
          <w:b/>
          <w:bCs/>
          <w:lang w:val="en-US"/>
        </w:rPr>
        <w:t>Kaderini</w:t>
      </w:r>
      <w:proofErr w:type="spellEnd"/>
      <w:r w:rsidR="00550D2A">
        <w:rPr>
          <w:rFonts w:ascii="Times New Roman" w:hAnsi="Times New Roman" w:cs="Times New Roman"/>
          <w:b/>
          <w:bCs/>
          <w:lang w:val="en-US"/>
        </w:rPr>
        <w:t xml:space="preserve"> </w:t>
      </w:r>
      <w:proofErr w:type="spellStart"/>
      <w:r w:rsidR="00550D2A">
        <w:rPr>
          <w:rFonts w:ascii="Times New Roman" w:hAnsi="Times New Roman" w:cs="Times New Roman"/>
          <w:b/>
          <w:bCs/>
          <w:lang w:val="en-US"/>
        </w:rPr>
        <w:t>Tayin</w:t>
      </w:r>
      <w:proofErr w:type="spellEnd"/>
      <w:r w:rsidR="00550D2A">
        <w:rPr>
          <w:rFonts w:ascii="Times New Roman" w:hAnsi="Times New Roman" w:cs="Times New Roman"/>
          <w:b/>
          <w:bCs/>
          <w:lang w:val="en-US"/>
        </w:rPr>
        <w:t xml:space="preserve"> Hakki</w:t>
      </w:r>
      <w:r w:rsidR="00550D2A" w:rsidRPr="00550D2A">
        <w:rPr>
          <w:rFonts w:ascii="Times New Roman" w:hAnsi="Times New Roman" w:cs="Times New Roman"/>
          <w:b/>
          <w:bCs/>
          <w:lang w:val="en-US"/>
        </w:rPr>
        <w:t xml:space="preserve">, </w:t>
      </w:r>
      <w:proofErr w:type="spellStart"/>
      <w:r w:rsidR="00550D2A" w:rsidRPr="00550D2A">
        <w:rPr>
          <w:rFonts w:ascii="Times New Roman" w:hAnsi="Times New Roman" w:cs="Times New Roman"/>
          <w:b/>
          <w:bCs/>
          <w:lang w:val="en-US"/>
        </w:rPr>
        <w:t>Birleşmiş</w:t>
      </w:r>
      <w:proofErr w:type="spellEnd"/>
      <w:r w:rsidR="00550D2A" w:rsidRPr="00550D2A">
        <w:rPr>
          <w:rFonts w:ascii="Times New Roman" w:hAnsi="Times New Roman" w:cs="Times New Roman"/>
          <w:b/>
          <w:bCs/>
          <w:lang w:val="en-US"/>
        </w:rPr>
        <w:t xml:space="preserve"> Milletler, </w:t>
      </w:r>
      <w:proofErr w:type="spellStart"/>
      <w:r w:rsidR="00550D2A" w:rsidRPr="00550D2A">
        <w:rPr>
          <w:rFonts w:ascii="Times New Roman" w:hAnsi="Times New Roman" w:cs="Times New Roman"/>
          <w:b/>
          <w:bCs/>
          <w:lang w:val="en-US"/>
        </w:rPr>
        <w:t>İşgal</w:t>
      </w:r>
      <w:proofErr w:type="spellEnd"/>
    </w:p>
    <w:p w14:paraId="104907F9" w14:textId="2B9125BF" w:rsidR="00E37DFF" w:rsidRDefault="00000000">
      <w:pPr>
        <w:ind w:right="0"/>
        <w:jc w:val="both"/>
        <w:rPr>
          <w:rFonts w:ascii="Times New Roman" w:hAnsi="Times New Roman" w:cs="Times New Roman"/>
          <w:b/>
          <w:bCs/>
          <w:lang w:val="en-US"/>
        </w:rPr>
      </w:pPr>
      <w:r>
        <w:rPr>
          <w:rFonts w:ascii="Times New Roman" w:hAnsi="Times New Roman" w:cs="Times New Roman"/>
          <w:b/>
          <w:bCs/>
          <w:lang w:val="en-US"/>
        </w:rPr>
        <w:lastRenderedPageBreak/>
        <w:t>Abstract:</w:t>
      </w:r>
    </w:p>
    <w:p w14:paraId="5CC3A5B6" w14:textId="77777777" w:rsidR="00E37DFF" w:rsidRDefault="00000000">
      <w:pPr>
        <w:ind w:right="0"/>
        <w:jc w:val="both"/>
        <w:rPr>
          <w:rFonts w:ascii="Times New Roman" w:hAnsi="Times New Roman" w:cs="Times New Roman"/>
          <w:lang w:val="en-US"/>
        </w:rPr>
      </w:pPr>
      <w:bookmarkStart w:id="2" w:name="_Hlk207395120"/>
      <w:r>
        <w:rPr>
          <w:rFonts w:ascii="Times New Roman" w:hAnsi="Times New Roman" w:cs="Times New Roman"/>
          <w:lang w:val="en-US"/>
        </w:rPr>
        <w:t xml:space="preserve">Although in its resolution 242 (1967) regarding the Palestinian territories, the United Nations Security Council after the Second Arab - Israel War of 1967 </w:t>
      </w:r>
      <w:proofErr w:type="spellStart"/>
      <w:r>
        <w:rPr>
          <w:rFonts w:ascii="Times New Roman" w:hAnsi="Times New Roman" w:cs="Times New Roman"/>
          <w:lang w:val="en-US"/>
        </w:rPr>
        <w:t>emphasised</w:t>
      </w:r>
      <w:proofErr w:type="spellEnd"/>
      <w:r>
        <w:rPr>
          <w:rFonts w:ascii="Times New Roman" w:hAnsi="Times New Roman" w:cs="Times New Roman"/>
          <w:lang w:val="en-US"/>
        </w:rPr>
        <w:t xml:space="preserve"> the principle of "the inadmissibility of the acquisition of territory by war", in fact the United Nations Security Council legalized the acquisition of the Palestine territory by force by calling for the “[w]</w:t>
      </w:r>
      <w:proofErr w:type="spellStart"/>
      <w:r>
        <w:rPr>
          <w:rFonts w:ascii="Times New Roman" w:hAnsi="Times New Roman" w:cs="Times New Roman"/>
          <w:lang w:val="en-US"/>
        </w:rPr>
        <w:t>ithdrawal</w:t>
      </w:r>
      <w:proofErr w:type="spellEnd"/>
      <w:r>
        <w:rPr>
          <w:rFonts w:ascii="Times New Roman" w:hAnsi="Times New Roman" w:cs="Times New Roman"/>
          <w:lang w:val="en-US"/>
        </w:rPr>
        <w:t xml:space="preserve"> of Israel armed forces from territories occupied in the recent conflict” .  </w:t>
      </w:r>
    </w:p>
    <w:p w14:paraId="58B9112E" w14:textId="25AF18BD" w:rsidR="00E37DFF" w:rsidRDefault="00000000">
      <w:pPr>
        <w:ind w:right="0"/>
        <w:jc w:val="both"/>
        <w:rPr>
          <w:rFonts w:ascii="Times New Roman" w:hAnsi="Times New Roman" w:cs="Times New Roman"/>
          <w:lang w:val="en-US"/>
        </w:rPr>
      </w:pPr>
      <w:r>
        <w:rPr>
          <w:rFonts w:ascii="Times New Roman" w:hAnsi="Times New Roman" w:cs="Times New Roman"/>
          <w:lang w:val="en-US"/>
        </w:rPr>
        <w:t xml:space="preserve">By demanding Israel to withdraw only from the territories it had occupied in the “recent” conflict in its Resolution 242 as if the Israel did not occupy any Palestine State territory in the First Arab Israel War , the United Nations Security Council not only violated the United Nations` Charter, but also created an illegal legalization of a right for the State of Israel to take over the entire territory of the League of Nations' Mandate of Palestine. </w:t>
      </w:r>
    </w:p>
    <w:p w14:paraId="362976D2" w14:textId="55A62FDD" w:rsidR="00D87D3B" w:rsidRDefault="00D87D3B">
      <w:pPr>
        <w:ind w:right="0"/>
        <w:jc w:val="both"/>
        <w:rPr>
          <w:rFonts w:ascii="Times New Roman" w:hAnsi="Times New Roman" w:cs="Times New Roman"/>
          <w:lang w:val="en-US"/>
        </w:rPr>
      </w:pPr>
      <w:r w:rsidRPr="00D87D3B">
        <w:rPr>
          <w:rFonts w:ascii="Times New Roman" w:hAnsi="Times New Roman" w:cs="Times New Roman"/>
          <w:lang w:val="en-US"/>
        </w:rPr>
        <w:t xml:space="preserve">The International Court of Justice in its Advisory Opinions of Legal Consequences Arising from the Policies and Practices of Israel in the Occupied Palestinian Territory, Including East Jerusalem 2024 never had defined the legal boundaries of the State of Israel under the United Nations Charter which was an obligation to define the legal bases of occupation. The question of occupation subject to which law under the United Nations Charter was never answered by the International Court of Justice. The International Court of Justice had abstained to define the United Nations General Assembly resolution 106 as the Trusteeship Agreement under Chapter XII of the UN Charter and the United Nations General Assembly resolution 181 as an international treaty between Israel and the United Nations.  The International Court of Justice legal errors were </w:t>
      </w:r>
      <w:r w:rsidR="00117132" w:rsidRPr="00D87D3B">
        <w:rPr>
          <w:rFonts w:ascii="Times New Roman" w:hAnsi="Times New Roman" w:cs="Times New Roman"/>
          <w:lang w:val="en-US"/>
        </w:rPr>
        <w:t>originating by</w:t>
      </w:r>
      <w:r w:rsidRPr="00D87D3B">
        <w:rPr>
          <w:rFonts w:ascii="Times New Roman" w:hAnsi="Times New Roman" w:cs="Times New Roman"/>
          <w:lang w:val="en-US"/>
        </w:rPr>
        <w:t xml:space="preserve"> defining the questions posed by the United Nations General Assembly </w:t>
      </w:r>
      <w:bookmarkStart w:id="3" w:name="_Hlk207400180"/>
      <w:r w:rsidRPr="00D87D3B">
        <w:rPr>
          <w:rFonts w:ascii="Times New Roman" w:hAnsi="Times New Roman" w:cs="Times New Roman"/>
          <w:lang w:val="en-US"/>
        </w:rPr>
        <w:t xml:space="preserve">as "assumptions" rather than legal questions which is in fact violation </w:t>
      </w:r>
      <w:proofErr w:type="gramStart"/>
      <w:r w:rsidRPr="00D87D3B">
        <w:rPr>
          <w:rFonts w:ascii="Times New Roman" w:hAnsi="Times New Roman" w:cs="Times New Roman"/>
          <w:lang w:val="en-US"/>
        </w:rPr>
        <w:t>of  Article</w:t>
      </w:r>
      <w:proofErr w:type="gramEnd"/>
      <w:r w:rsidRPr="00D87D3B">
        <w:rPr>
          <w:rFonts w:ascii="Times New Roman" w:hAnsi="Times New Roman" w:cs="Times New Roman"/>
          <w:lang w:val="en-US"/>
        </w:rPr>
        <w:t xml:space="preserve"> 96.1 of the United Nations Charter.</w:t>
      </w:r>
      <w:r w:rsidR="00117132" w:rsidRPr="00117132">
        <w:rPr>
          <w:lang w:val="en-US"/>
        </w:rPr>
        <w:t xml:space="preserve"> </w:t>
      </w:r>
      <w:r w:rsidR="00117132" w:rsidRPr="00117132">
        <w:rPr>
          <w:rFonts w:ascii="Times New Roman" w:hAnsi="Times New Roman" w:cs="Times New Roman"/>
          <w:lang w:val="en-US"/>
        </w:rPr>
        <w:t xml:space="preserve">This legal error of the International Court of Justice is under the definition of international wrongful act of an international </w:t>
      </w:r>
      <w:r w:rsidR="002A2200" w:rsidRPr="00117132">
        <w:rPr>
          <w:rFonts w:ascii="Times New Roman" w:hAnsi="Times New Roman" w:cs="Times New Roman"/>
          <w:lang w:val="en-US"/>
        </w:rPr>
        <w:t>organization,</w:t>
      </w:r>
      <w:r w:rsidR="00117132" w:rsidRPr="00117132">
        <w:rPr>
          <w:rFonts w:ascii="Times New Roman" w:hAnsi="Times New Roman" w:cs="Times New Roman"/>
          <w:lang w:val="en-US"/>
        </w:rPr>
        <w:t xml:space="preserve"> the International Law Commission's Draft Articles on the Responsibility of International Organizations.</w:t>
      </w:r>
    </w:p>
    <w:bookmarkEnd w:id="2"/>
    <w:bookmarkEnd w:id="3"/>
    <w:p w14:paraId="26DDE8FF" w14:textId="77777777" w:rsidR="00E37DFF" w:rsidRPr="00E7538F" w:rsidRDefault="00000000">
      <w:pPr>
        <w:rPr>
          <w:rFonts w:ascii="Times New Roman" w:hAnsi="Times New Roman" w:cs="Times New Roman"/>
          <w:b/>
          <w:bCs/>
          <w:lang w:val="en-US"/>
        </w:rPr>
      </w:pPr>
      <w:r w:rsidRPr="00E7538F">
        <w:rPr>
          <w:rFonts w:ascii="Times New Roman" w:hAnsi="Times New Roman" w:cs="Times New Roman"/>
          <w:b/>
          <w:bCs/>
          <w:lang w:val="en-US"/>
        </w:rPr>
        <w:t>Key Words: Decolonization, Self-Determination, United Nations, Occupation</w:t>
      </w:r>
    </w:p>
    <w:p w14:paraId="303400A3" w14:textId="77777777" w:rsidR="00E37DFF" w:rsidRDefault="00000000">
      <w:pPr>
        <w:ind w:right="0"/>
        <w:jc w:val="both"/>
        <w:rPr>
          <w:rFonts w:ascii="Times New Roman" w:hAnsi="Times New Roman" w:cs="Times New Roman"/>
          <w:b/>
          <w:bCs/>
          <w:lang w:val="en-US"/>
        </w:rPr>
      </w:pPr>
      <w:r>
        <w:rPr>
          <w:rFonts w:ascii="Times New Roman" w:hAnsi="Times New Roman" w:cs="Times New Roman"/>
          <w:b/>
          <w:bCs/>
          <w:lang w:val="en-US"/>
        </w:rPr>
        <w:t>Introduction</w:t>
      </w:r>
    </w:p>
    <w:p w14:paraId="56093346" w14:textId="3F616225" w:rsidR="00E37DFF" w:rsidRDefault="00000000">
      <w:pPr>
        <w:ind w:right="0"/>
        <w:jc w:val="both"/>
        <w:rPr>
          <w:rStyle w:val="Titre3Car"/>
          <w:rFonts w:ascii="Times New Roman" w:hAnsi="Times New Roman" w:cs="Times New Roman"/>
          <w:color w:val="00000A"/>
          <w:lang w:val="en-US"/>
        </w:rPr>
      </w:pPr>
      <w:r>
        <w:rPr>
          <w:rFonts w:ascii="Times New Roman" w:hAnsi="Times New Roman" w:cs="Times New Roman"/>
          <w:lang w:val="en-US"/>
        </w:rPr>
        <w:t xml:space="preserve">Israeli officials have announced their plans and intention to annex the occupied Palestinian </w:t>
      </w:r>
      <w:r w:rsidR="00B840DE">
        <w:rPr>
          <w:rFonts w:ascii="Times New Roman" w:hAnsi="Times New Roman" w:cs="Times New Roman"/>
          <w:lang w:val="en-US"/>
        </w:rPr>
        <w:t>territory in</w:t>
      </w:r>
      <w:r>
        <w:rPr>
          <w:rFonts w:ascii="Times New Roman" w:hAnsi="Times New Roman" w:cs="Times New Roman"/>
          <w:lang w:val="en-US"/>
        </w:rPr>
        <w:t xml:space="preserve"> whole or part. The Israeli government</w:t>
      </w:r>
      <w:proofErr w:type="gramStart"/>
      <w:r>
        <w:rPr>
          <w:rFonts w:ascii="Times New Roman" w:hAnsi="Times New Roman" w:cs="Times New Roman"/>
          <w:lang w:val="en-US"/>
        </w:rPr>
        <w:t>, ,</w:t>
      </w:r>
      <w:proofErr w:type="gramEnd"/>
      <w:r>
        <w:rPr>
          <w:rFonts w:ascii="Times New Roman" w:hAnsi="Times New Roman" w:cs="Times New Roman"/>
          <w:lang w:val="en-US"/>
        </w:rPr>
        <w:t xml:space="preserve"> has long been in support of annexation and confiscation of Palestinian land in </w:t>
      </w:r>
      <w:proofErr w:type="spellStart"/>
      <w:r>
        <w:rPr>
          <w:rFonts w:ascii="Times New Roman" w:hAnsi="Times New Roman" w:cs="Times New Roman"/>
          <w:lang w:val="en-US"/>
        </w:rPr>
        <w:t>favour</w:t>
      </w:r>
      <w:proofErr w:type="spellEnd"/>
      <w:r>
        <w:rPr>
          <w:rFonts w:ascii="Times New Roman" w:hAnsi="Times New Roman" w:cs="Times New Roman"/>
          <w:lang w:val="en-US"/>
        </w:rPr>
        <w:t xml:space="preserve"> of illegal settlements. At the factual level, Israel has been </w:t>
      </w:r>
      <w:proofErr w:type="spellStart"/>
      <w:r>
        <w:rPr>
          <w:rFonts w:ascii="Times New Roman" w:hAnsi="Times New Roman" w:cs="Times New Roman"/>
          <w:lang w:val="en-US"/>
        </w:rPr>
        <w:t>i</w:t>
      </w:r>
      <w:proofErr w:type="spellEnd"/>
      <w:r>
        <w:rPr>
          <w:rFonts w:ascii="Times New Roman" w:hAnsi="Times New Roman" w:cs="Times New Roman"/>
          <w:lang w:val="en-US"/>
        </w:rPr>
        <w:t>) maintaining and expanding illegal settlements and outposts and their associated infrastructure, ii) expropriating Palestinian land and exploiting its natural resources, iii) proclaiming Jerusalem as its capital, iv) maintaining a restrictive and discriminatory planning and building regime for Palestinians, and v) applying extensive Israeli domestic law to East Jerusalem and extending Israeli law extraterritorially to Israeli settlers in the West Bank.</w:t>
      </w:r>
      <w:r>
        <w:rPr>
          <w:rStyle w:val="Titre3Car"/>
          <w:rFonts w:ascii="Times New Roman" w:hAnsi="Times New Roman" w:cs="Times New Roman"/>
          <w:color w:val="00000A"/>
          <w:lang w:val="en-US"/>
        </w:rPr>
        <w:t xml:space="preserve"> </w:t>
      </w:r>
      <w:r>
        <w:rPr>
          <w:rStyle w:val="FootnoteAnchor"/>
          <w:rFonts w:ascii="Times New Roman" w:hAnsi="Times New Roman" w:cs="Times New Roman"/>
          <w:color w:val="00000A"/>
          <w:lang w:val="en-US"/>
        </w:rPr>
        <w:footnoteReference w:id="1"/>
      </w:r>
    </w:p>
    <w:p w14:paraId="3A00D7E7" w14:textId="77777777" w:rsidR="00E37DFF" w:rsidRDefault="00000000">
      <w:pPr>
        <w:ind w:right="0"/>
        <w:jc w:val="both"/>
        <w:rPr>
          <w:rFonts w:ascii="Times New Roman" w:hAnsi="Times New Roman" w:cs="Times New Roman"/>
          <w:lang w:val="en-US"/>
        </w:rPr>
      </w:pPr>
      <w:r>
        <w:rPr>
          <w:rFonts w:ascii="Times New Roman" w:hAnsi="Times New Roman" w:cs="Times New Roman"/>
          <w:lang w:val="en-US"/>
        </w:rPr>
        <w:t xml:space="preserve">Territorial annexation by force, whether </w:t>
      </w:r>
      <w:r>
        <w:rPr>
          <w:rFonts w:ascii="Times New Roman" w:hAnsi="Times New Roman" w:cs="Times New Roman"/>
          <w:i/>
          <w:iCs/>
          <w:lang w:val="en-US"/>
        </w:rPr>
        <w:t>de facto</w:t>
      </w:r>
      <w:r>
        <w:rPr>
          <w:rFonts w:ascii="Times New Roman" w:hAnsi="Times New Roman" w:cs="Times New Roman"/>
          <w:lang w:val="en-US"/>
        </w:rPr>
        <w:t xml:space="preserve"> or </w:t>
      </w:r>
      <w:r>
        <w:rPr>
          <w:rFonts w:ascii="Times New Roman" w:hAnsi="Times New Roman" w:cs="Times New Roman"/>
          <w:i/>
          <w:iCs/>
          <w:lang w:val="en-US"/>
        </w:rPr>
        <w:t>de jure</w:t>
      </w:r>
      <w:r>
        <w:rPr>
          <w:rFonts w:ascii="Times New Roman" w:hAnsi="Times New Roman" w:cs="Times New Roman"/>
          <w:lang w:val="en-US"/>
        </w:rPr>
        <w:t xml:space="preserve">, is unlawful under Article 2 of the United Nations (UN) Charter. In its 2024 Advisory Opinion on the Legal Consequences of Israel's Policies and Practices in the Occupied Palestinian Territory including East Jerusalem, the International Court of Justice (ICJ) confirmed that </w:t>
      </w:r>
      <w:r>
        <w:rPr>
          <w:rFonts w:ascii="Times New Roman" w:hAnsi="Times New Roman" w:cs="Times New Roman"/>
          <w:i/>
          <w:iCs/>
          <w:lang w:val="en-US"/>
        </w:rPr>
        <w:t>de facto</w:t>
      </w:r>
      <w:r>
        <w:rPr>
          <w:rFonts w:ascii="Times New Roman" w:hAnsi="Times New Roman" w:cs="Times New Roman"/>
          <w:lang w:val="en-US"/>
        </w:rPr>
        <w:t xml:space="preserve"> and </w:t>
      </w:r>
      <w:r>
        <w:rPr>
          <w:rFonts w:ascii="Times New Roman" w:hAnsi="Times New Roman" w:cs="Times New Roman"/>
          <w:i/>
          <w:iCs/>
          <w:lang w:val="en-US"/>
        </w:rPr>
        <w:t>de jure</w:t>
      </w:r>
      <w:r>
        <w:rPr>
          <w:rFonts w:ascii="Times New Roman" w:hAnsi="Times New Roman" w:cs="Times New Roman"/>
          <w:lang w:val="en-US"/>
        </w:rPr>
        <w:t xml:space="preserve"> annexation of the oPt are both unlawful.</w:t>
      </w:r>
    </w:p>
    <w:p w14:paraId="4D6779BB" w14:textId="77777777" w:rsidR="00E37DFF" w:rsidRDefault="00000000">
      <w:pPr>
        <w:ind w:right="0"/>
        <w:jc w:val="both"/>
        <w:rPr>
          <w:rFonts w:ascii="Times New Roman" w:hAnsi="Times New Roman" w:cs="Times New Roman"/>
          <w:lang w:val="en-US"/>
        </w:rPr>
      </w:pPr>
      <w:r>
        <w:rPr>
          <w:rFonts w:ascii="Times New Roman" w:hAnsi="Times New Roman" w:cs="Times New Roman"/>
          <w:lang w:val="en-US"/>
        </w:rPr>
        <w:lastRenderedPageBreak/>
        <w:t>By resolution 77/247 adopted on 30 December 2022, the United Nations General Assembly (UNGA) submit two questions for an advisory opinion for an advisory opinion. Paragraph 18 of the resolution of 77/247 reads as follows:</w:t>
      </w:r>
    </w:p>
    <w:p w14:paraId="15B5D959" w14:textId="77777777" w:rsidR="00E37DFF" w:rsidRDefault="00000000" w:rsidP="00FA6E7A">
      <w:pPr>
        <w:pStyle w:val="Default"/>
        <w:ind w:left="360"/>
        <w:jc w:val="both"/>
        <w:rPr>
          <w:i/>
          <w:iCs/>
          <w:sz w:val="22"/>
          <w:szCs w:val="22"/>
          <w:lang w:val="en-US"/>
        </w:rPr>
      </w:pPr>
      <w:r>
        <w:rPr>
          <w:i/>
          <w:iCs/>
          <w:sz w:val="22"/>
          <w:szCs w:val="22"/>
          <w:lang w:val="en-US"/>
        </w:rPr>
        <w:t xml:space="preserve">“18. Decides, in accordance with Article 96 of the Charter of the United Nations, to request the International Court of Justice, pursuant to Article 65 of the Statute of the Court, to render an advisory opinion on the following questions, considering the rules and principles of international law, including the Charter of the United Nations, international humanitarian law, international human rights law, relevant resolutions of the Security Council, the General Assembly and the Human Rights Council, and the advisory opinion of the Court of 9 July 2004: </w:t>
      </w:r>
    </w:p>
    <w:p w14:paraId="7C5FD9B6" w14:textId="77777777" w:rsidR="00E37DFF" w:rsidRDefault="00E37DFF">
      <w:pPr>
        <w:pStyle w:val="Default"/>
        <w:rPr>
          <w:i/>
          <w:iCs/>
          <w:sz w:val="22"/>
          <w:szCs w:val="22"/>
          <w:lang w:val="en-US"/>
        </w:rPr>
      </w:pPr>
    </w:p>
    <w:p w14:paraId="043005AB" w14:textId="77777777" w:rsidR="00E37DFF" w:rsidRDefault="00000000">
      <w:pPr>
        <w:pStyle w:val="Default"/>
        <w:numPr>
          <w:ilvl w:val="0"/>
          <w:numId w:val="1"/>
        </w:numPr>
        <w:jc w:val="both"/>
        <w:rPr>
          <w:i/>
          <w:iCs/>
          <w:sz w:val="22"/>
          <w:szCs w:val="22"/>
          <w:lang w:val="en-US"/>
        </w:rPr>
      </w:pPr>
      <w:r>
        <w:rPr>
          <w:i/>
          <w:iCs/>
          <w:sz w:val="22"/>
          <w:szCs w:val="22"/>
          <w:lang w:val="en-US"/>
        </w:rPr>
        <w:t xml:space="preserve">What are the legal consequences arising from the ongoing violation by Israel of the right of the Palestinian people to self-determination, from its prolonged occupation, settlement and annexation of the Palestinian territory occupied since 1967, including measures aimed at altering the demographic composition, character and status of the Holy City of Jerusalem, and from its adoption of related discriminatory legislation and measures? </w:t>
      </w:r>
    </w:p>
    <w:p w14:paraId="41562FFC" w14:textId="77777777" w:rsidR="00E37DFF" w:rsidRDefault="00E37DFF">
      <w:pPr>
        <w:pStyle w:val="Default"/>
        <w:ind w:left="720" w:right="-1418"/>
        <w:rPr>
          <w:i/>
          <w:iCs/>
          <w:sz w:val="22"/>
          <w:szCs w:val="22"/>
          <w:lang w:val="en-US"/>
        </w:rPr>
      </w:pPr>
    </w:p>
    <w:p w14:paraId="227BBF99" w14:textId="77777777" w:rsidR="00E37DFF" w:rsidRDefault="00000000">
      <w:pPr>
        <w:ind w:left="705" w:right="0" w:hanging="345"/>
        <w:jc w:val="both"/>
        <w:rPr>
          <w:rFonts w:ascii="Times New Roman" w:hAnsi="Times New Roman" w:cs="Times New Roman"/>
          <w:i/>
          <w:iCs/>
          <w:lang w:val="en-US"/>
        </w:rPr>
      </w:pPr>
      <w:bookmarkStart w:id="5" w:name="_Hlk206973672"/>
      <w:bookmarkEnd w:id="5"/>
      <w:r>
        <w:rPr>
          <w:rFonts w:ascii="Times New Roman" w:hAnsi="Times New Roman" w:cs="Times New Roman"/>
          <w:i/>
          <w:iCs/>
          <w:lang w:val="en-US"/>
        </w:rPr>
        <w:t xml:space="preserve">(b) </w:t>
      </w:r>
      <w:r>
        <w:rPr>
          <w:rFonts w:ascii="Times New Roman" w:hAnsi="Times New Roman" w:cs="Times New Roman"/>
          <w:i/>
          <w:iCs/>
          <w:lang w:val="en-US"/>
        </w:rPr>
        <w:tab/>
        <w:t>How do the policies and practices of Israel referred to in paragraph 18 (a) above affect the legal status of the occupation, and what are the legal consequences that arise for all States and the United Nations from this status?”</w:t>
      </w:r>
    </w:p>
    <w:p w14:paraId="00721D63" w14:textId="77777777" w:rsidR="00E37DFF" w:rsidRDefault="00000000">
      <w:pPr>
        <w:ind w:right="0"/>
        <w:jc w:val="both"/>
        <w:rPr>
          <w:rFonts w:ascii="Times New Roman" w:hAnsi="Times New Roman" w:cs="Times New Roman"/>
          <w:lang w:val="en-US"/>
        </w:rPr>
      </w:pPr>
      <w:r>
        <w:rPr>
          <w:rFonts w:ascii="Times New Roman" w:hAnsi="Times New Roman" w:cs="Times New Roman"/>
          <w:lang w:val="en-US"/>
        </w:rPr>
        <w:t>The ICJ noted that the questions define the material, territorial and temporal scope of the Court’s enquiry.</w:t>
      </w:r>
      <w:r>
        <w:rPr>
          <w:rStyle w:val="FootnoteAnchor"/>
          <w:rFonts w:ascii="Times New Roman" w:hAnsi="Times New Roman" w:cs="Times New Roman"/>
          <w:lang w:val="en-US"/>
        </w:rPr>
        <w:footnoteReference w:id="2"/>
      </w:r>
      <w:r>
        <w:rPr>
          <w:rFonts w:ascii="Times New Roman" w:hAnsi="Times New Roman" w:cs="Times New Roman"/>
          <w:lang w:val="en-US"/>
        </w:rPr>
        <w:t xml:space="preserve"> According to the ICJ, with regard to the material scope, question </w:t>
      </w:r>
      <w:r>
        <w:rPr>
          <w:rFonts w:ascii="Times New Roman" w:hAnsi="Times New Roman" w:cs="Times New Roman"/>
          <w:i/>
          <w:iCs/>
          <w:lang w:val="en-US"/>
        </w:rPr>
        <w:t xml:space="preserve">(a) </w:t>
      </w:r>
      <w:r>
        <w:rPr>
          <w:rFonts w:ascii="Times New Roman" w:hAnsi="Times New Roman" w:cs="Times New Roman"/>
          <w:lang w:val="en-US"/>
        </w:rPr>
        <w:t xml:space="preserve">identifies three types of conduct which question </w:t>
      </w:r>
      <w:r>
        <w:rPr>
          <w:rFonts w:ascii="Times New Roman" w:hAnsi="Times New Roman" w:cs="Times New Roman"/>
          <w:i/>
          <w:iCs/>
          <w:lang w:val="en-US"/>
        </w:rPr>
        <w:t xml:space="preserve">(b) </w:t>
      </w:r>
      <w:r>
        <w:rPr>
          <w:rFonts w:ascii="Times New Roman" w:hAnsi="Times New Roman" w:cs="Times New Roman"/>
          <w:lang w:val="en-US"/>
        </w:rPr>
        <w:t>describes as “</w:t>
      </w:r>
      <w:r>
        <w:rPr>
          <w:rFonts w:ascii="Times New Roman" w:hAnsi="Times New Roman" w:cs="Times New Roman"/>
          <w:i/>
          <w:iCs/>
          <w:lang w:val="en-US"/>
        </w:rPr>
        <w:t>policies and practices of Israel</w:t>
      </w:r>
      <w:r>
        <w:rPr>
          <w:rFonts w:ascii="Times New Roman" w:hAnsi="Times New Roman" w:cs="Times New Roman"/>
          <w:lang w:val="en-US"/>
        </w:rPr>
        <w:t>”: first, “</w:t>
      </w:r>
      <w:r>
        <w:rPr>
          <w:rFonts w:ascii="Times New Roman" w:hAnsi="Times New Roman" w:cs="Times New Roman"/>
          <w:i/>
          <w:iCs/>
          <w:lang w:val="en-US"/>
        </w:rPr>
        <w:t>the ongoing violation by Israel of the right of the Palestinian people to self-determination</w:t>
      </w:r>
      <w:r>
        <w:rPr>
          <w:rFonts w:ascii="Times New Roman" w:hAnsi="Times New Roman" w:cs="Times New Roman"/>
          <w:lang w:val="en-US"/>
        </w:rPr>
        <w:t>”; second, Israel’s “</w:t>
      </w:r>
      <w:r>
        <w:rPr>
          <w:rFonts w:ascii="Times New Roman" w:hAnsi="Times New Roman" w:cs="Times New Roman"/>
          <w:i/>
          <w:iCs/>
          <w:lang w:val="en-US"/>
        </w:rPr>
        <w:t>prolonged occupation, settlement and annexation of the Palestinian territory occupied since 1967, including measures aimed at altering the demographic composition, character and status of the Holy City of Jerusalem</w:t>
      </w:r>
      <w:r>
        <w:rPr>
          <w:rFonts w:ascii="Times New Roman" w:hAnsi="Times New Roman" w:cs="Times New Roman"/>
          <w:lang w:val="en-US"/>
        </w:rPr>
        <w:t>”; third, Israel’s “</w:t>
      </w:r>
      <w:r>
        <w:rPr>
          <w:rFonts w:ascii="Times New Roman" w:hAnsi="Times New Roman" w:cs="Times New Roman"/>
          <w:i/>
          <w:iCs/>
          <w:lang w:val="en-US"/>
        </w:rPr>
        <w:t>adoption of related discriminatory legislation and measures</w:t>
      </w:r>
      <w:r>
        <w:rPr>
          <w:rFonts w:ascii="Times New Roman" w:hAnsi="Times New Roman" w:cs="Times New Roman"/>
          <w:lang w:val="en-US"/>
        </w:rPr>
        <w:t>”.</w:t>
      </w:r>
      <w:r>
        <w:rPr>
          <w:rStyle w:val="FootnoteAnchor"/>
          <w:rFonts w:ascii="Times New Roman" w:hAnsi="Times New Roman" w:cs="Times New Roman"/>
          <w:lang w:val="en-US"/>
        </w:rPr>
        <w:footnoteReference w:id="3"/>
      </w:r>
      <w:r>
        <w:rPr>
          <w:rFonts w:ascii="Times New Roman" w:hAnsi="Times New Roman" w:cs="Times New Roman"/>
          <w:lang w:val="en-US"/>
        </w:rPr>
        <w:t xml:space="preserve"> The ICJ express that:</w:t>
      </w:r>
      <w:r>
        <w:rPr>
          <w:rStyle w:val="FootnoteAnchor"/>
          <w:rFonts w:ascii="Times New Roman" w:hAnsi="Times New Roman" w:cs="Times New Roman"/>
          <w:lang w:val="en-US"/>
        </w:rPr>
        <w:footnoteReference w:id="4"/>
      </w:r>
    </w:p>
    <w:p w14:paraId="34DE1969" w14:textId="77777777" w:rsidR="00E37DFF" w:rsidRDefault="00000000">
      <w:pPr>
        <w:ind w:left="708" w:right="0"/>
        <w:jc w:val="both"/>
        <w:rPr>
          <w:rFonts w:ascii="Times New Roman" w:hAnsi="Times New Roman" w:cs="Times New Roman"/>
          <w:i/>
          <w:iCs/>
          <w:lang w:val="en-US"/>
        </w:rPr>
      </w:pPr>
      <w:r>
        <w:rPr>
          <w:rFonts w:ascii="Times New Roman" w:hAnsi="Times New Roman" w:cs="Times New Roman"/>
          <w:i/>
          <w:iCs/>
          <w:lang w:val="en-US"/>
        </w:rPr>
        <w:t>“In terms of its territorial scope, question (a) refers to “the Palestinian territory occupied since 1967”, which encompasses the West Bank, East Jerusalem and the Gaza Strip. The Court notes that the various United Nations organs and bodies frequently make specific reference to the different parts of the Occupied Palestinian Territory. The Court will also do so in the present Advisory Opinion, as appropriate. However, the Court recalls that, from a legal standpoint, the Occupied Palestinian Territory constitutes a single territorial unit, the unity, contiguity and integrity of which are to be preserved and respected (General Assembly resolution 77/247, para. 12; Article XI of the Oslo II Accord; General Assembly resolution ES-10/20 (2018), sixteenth preambular paragraph; Security Council resolution 1860 (2009), second preambular paragraph; Security Council resolution 2720 (2023), fourth preambular paragraph). Thus, all references in this Opinion to the Occupied Palestinian Territory are references to this single territorial unit”.</w:t>
      </w:r>
    </w:p>
    <w:p w14:paraId="47819EB2" w14:textId="77777777" w:rsidR="00E37DFF" w:rsidRDefault="00000000">
      <w:pPr>
        <w:ind w:right="0"/>
        <w:jc w:val="both"/>
        <w:rPr>
          <w:rFonts w:ascii="Times New Roman" w:hAnsi="Times New Roman" w:cs="Times New Roman"/>
          <w:lang w:val="en-US"/>
        </w:rPr>
      </w:pPr>
      <w:r>
        <w:rPr>
          <w:rFonts w:ascii="Times New Roman" w:hAnsi="Times New Roman" w:cs="Times New Roman"/>
          <w:lang w:val="en-US"/>
        </w:rPr>
        <w:lastRenderedPageBreak/>
        <w:t>For Jerusalem, the ICJ expressed its opinion as:</w:t>
      </w:r>
      <w:r>
        <w:rPr>
          <w:rStyle w:val="FootnoteAnchor"/>
          <w:rFonts w:ascii="Times New Roman" w:hAnsi="Times New Roman" w:cs="Times New Roman"/>
          <w:lang w:val="en-US"/>
        </w:rPr>
        <w:footnoteReference w:id="5"/>
      </w:r>
    </w:p>
    <w:p w14:paraId="52B1F7EE" w14:textId="77777777" w:rsidR="00E37DFF" w:rsidRDefault="00000000">
      <w:pPr>
        <w:ind w:left="708" w:right="0"/>
        <w:jc w:val="both"/>
        <w:rPr>
          <w:rFonts w:ascii="Times New Roman" w:hAnsi="Times New Roman" w:cs="Times New Roman"/>
          <w:i/>
          <w:iCs/>
          <w:lang w:val="en-US"/>
        </w:rPr>
      </w:pPr>
      <w:r>
        <w:rPr>
          <w:rFonts w:ascii="Times New Roman" w:hAnsi="Times New Roman" w:cs="Times New Roman"/>
          <w:i/>
          <w:iCs/>
          <w:lang w:val="en-US"/>
        </w:rPr>
        <w:t>“The ICJ further observed that the question mentions measures pertaining to “the Holy City of Jerusalem”. The ordinary meaning of this term is ambiguous: it may refer to the entire city of Jerusalem, with the boundaries laid down in General Assembly resolution 181 (II) of 29 November 1947; it may refer to either of the two parts of the city following the 1949 General Armistice Agreement between Israel and Jordan or it may refer to a larger geographical area. Although the ordinary meaning of the term may be subject to multiple interpretations, the context provides useful clarification in the present case. As the Court mentioned above, the scope of the question is already confined in geographical terms to the Occupied Palestinian Territory. Moreover, the title and text of the resolution make specific reference to East Jerusalem several times. In light of this context, the ICJ is of the view that the question posed by the General Assembly relating to the “Holy City of Jerusalem” is confined to measures taken by Israel in East Jerusalem”.</w:t>
      </w:r>
    </w:p>
    <w:p w14:paraId="10813EC7" w14:textId="77777777" w:rsidR="00E37DFF" w:rsidRDefault="00000000">
      <w:pPr>
        <w:ind w:right="0"/>
        <w:jc w:val="both"/>
        <w:rPr>
          <w:rFonts w:ascii="Times New Roman" w:hAnsi="Times New Roman" w:cs="Times New Roman"/>
          <w:lang w:val="en-US"/>
        </w:rPr>
      </w:pPr>
      <w:r>
        <w:rPr>
          <w:rFonts w:ascii="Times New Roman" w:hAnsi="Times New Roman" w:cs="Times New Roman"/>
          <w:lang w:val="en-US"/>
        </w:rPr>
        <w:t>The ICJ, in the General Context part of its Advisory Opinion had written the historical legal developments of the territory as:</w:t>
      </w:r>
    </w:p>
    <w:p w14:paraId="49521F8D" w14:textId="77777777" w:rsidR="00E37DFF" w:rsidRDefault="00000000" w:rsidP="00FA6E7A">
      <w:pPr>
        <w:pStyle w:val="Default"/>
        <w:ind w:left="705"/>
        <w:jc w:val="both"/>
        <w:rPr>
          <w:i/>
          <w:iCs/>
          <w:sz w:val="22"/>
          <w:szCs w:val="22"/>
          <w:lang w:val="en-US"/>
        </w:rPr>
      </w:pPr>
      <w:bookmarkStart w:id="8" w:name="_Hlk207244800"/>
      <w:bookmarkEnd w:id="8"/>
      <w:r>
        <w:rPr>
          <w:i/>
          <w:iCs/>
          <w:sz w:val="22"/>
          <w:szCs w:val="22"/>
          <w:lang w:val="en-US"/>
        </w:rPr>
        <w:t xml:space="preserve">“Having been part of the Ottoman Empire, at the end of the First World War, Palestine was placed under a class “A” Mandate that was entrusted to Great Britain by the League of Nations, pursuant to Article 22, paragraph 4, of the League Covenant. According to this provision, </w:t>
      </w:r>
    </w:p>
    <w:p w14:paraId="6E913418" w14:textId="77777777" w:rsidR="00E37DFF" w:rsidRDefault="00000000" w:rsidP="00FA6E7A">
      <w:pPr>
        <w:ind w:left="705" w:right="0"/>
        <w:jc w:val="both"/>
        <w:rPr>
          <w:rFonts w:ascii="Times New Roman" w:hAnsi="Times New Roman" w:cs="Times New Roman"/>
          <w:i/>
          <w:iCs/>
          <w:lang w:val="en-US"/>
        </w:rPr>
      </w:pPr>
      <w:r>
        <w:rPr>
          <w:rFonts w:ascii="Times New Roman" w:hAnsi="Times New Roman" w:cs="Times New Roman"/>
          <w:i/>
          <w:iCs/>
          <w:lang w:val="en-US"/>
        </w:rPr>
        <w:t>The territorial boundaries of Mandatory Palestine were laid down by various instruments, in particular on the eastern border, by a British memorandum of 16 September 1922 and the Anglo-Transjordanian Treaty of 20 February 1928.</w:t>
      </w:r>
      <w:r>
        <w:rPr>
          <w:rStyle w:val="Appelnotedebasdep"/>
          <w:i/>
          <w:iCs/>
          <w:lang w:val="en-US"/>
        </w:rPr>
        <w:t xml:space="preserve"> </w:t>
      </w:r>
      <w:r>
        <w:rPr>
          <w:i/>
          <w:iCs/>
          <w:lang w:val="en-US"/>
        </w:rPr>
        <w:t>”</w:t>
      </w:r>
      <w:r>
        <w:rPr>
          <w:rStyle w:val="FootnoteAnchor"/>
          <w:i/>
          <w:iCs/>
          <w:lang w:val="en-US"/>
        </w:rPr>
        <w:footnoteReference w:id="6"/>
      </w:r>
    </w:p>
    <w:p w14:paraId="53886EAF" w14:textId="77777777" w:rsidR="00E37DFF" w:rsidRDefault="00000000">
      <w:pPr>
        <w:ind w:left="705" w:right="0"/>
        <w:jc w:val="both"/>
        <w:rPr>
          <w:rFonts w:ascii="Times New Roman" w:hAnsi="Times New Roman" w:cs="Times New Roman"/>
          <w:i/>
          <w:iCs/>
          <w:lang w:val="en-US"/>
        </w:rPr>
      </w:pPr>
      <w:r>
        <w:rPr>
          <w:rFonts w:ascii="Times New Roman" w:hAnsi="Times New Roman" w:cs="Times New Roman"/>
          <w:lang w:val="en-US"/>
        </w:rPr>
        <w:t xml:space="preserve"> “</w:t>
      </w:r>
      <w:r>
        <w:rPr>
          <w:rFonts w:ascii="Times New Roman" w:hAnsi="Times New Roman" w:cs="Times New Roman"/>
          <w:i/>
          <w:iCs/>
          <w:lang w:val="en-US"/>
        </w:rPr>
        <w:t>In 1947, the United Kingdom announced its intention to complete its evacuation of the mandated territory by 1 August 1948, subsequently advancing that date to 15 May 1948. In the meantime, on 29 November 1947, the General Assembly had adopted resolution 181 (II) on the future government of Palestine, which “[r]</w:t>
      </w:r>
      <w:proofErr w:type="spellStart"/>
      <w:r>
        <w:rPr>
          <w:rFonts w:ascii="Times New Roman" w:hAnsi="Times New Roman" w:cs="Times New Roman"/>
          <w:i/>
          <w:iCs/>
          <w:lang w:val="en-US"/>
        </w:rPr>
        <w:t>ecommend</w:t>
      </w:r>
      <w:proofErr w:type="spellEnd"/>
      <w:r>
        <w:rPr>
          <w:rFonts w:ascii="Times New Roman" w:hAnsi="Times New Roman" w:cs="Times New Roman"/>
          <w:i/>
          <w:iCs/>
          <w:lang w:val="en-US"/>
        </w:rPr>
        <w:t>[ed] to the United Kingdom . . . and to all other Members of the United Nations the adoption and implementation . . . of the Plan of Partition” of the territory, as set forth in the resolution, between two independent States, one Arab, the other Jewish, as well as the creation of a special international régime for the City of Jerusalem. The resolution provided that “[</w:t>
      </w:r>
      <w:proofErr w:type="spellStart"/>
      <w:r>
        <w:rPr>
          <w:rFonts w:ascii="Times New Roman" w:hAnsi="Times New Roman" w:cs="Times New Roman"/>
          <w:i/>
          <w:iCs/>
          <w:lang w:val="en-US"/>
        </w:rPr>
        <w:t>i</w:t>
      </w:r>
      <w:proofErr w:type="spellEnd"/>
      <w:r>
        <w:rPr>
          <w:rFonts w:ascii="Times New Roman" w:hAnsi="Times New Roman" w:cs="Times New Roman"/>
          <w:i/>
          <w:iCs/>
          <w:lang w:val="en-US"/>
        </w:rPr>
        <w:t>]</w:t>
      </w:r>
      <w:proofErr w:type="spellStart"/>
      <w:r>
        <w:rPr>
          <w:rFonts w:ascii="Times New Roman" w:hAnsi="Times New Roman" w:cs="Times New Roman"/>
          <w:i/>
          <w:iCs/>
          <w:lang w:val="en-US"/>
        </w:rPr>
        <w:t>ndependent</w:t>
      </w:r>
      <w:proofErr w:type="spellEnd"/>
      <w:r>
        <w:rPr>
          <w:rFonts w:ascii="Times New Roman" w:hAnsi="Times New Roman" w:cs="Times New Roman"/>
          <w:i/>
          <w:iCs/>
          <w:lang w:val="en-US"/>
        </w:rPr>
        <w:t xml:space="preserve"> Arab and Jewish States . . . shall come into existence in Palestine two months after the evacuation of the . . . mandatory Power”. While the Jewish population accepted the Plan of Partition, the Arab population of Palestine and the Arab States rejected this plan, contending, inter alia, that it was unbalanced.”</w:t>
      </w:r>
      <w:r>
        <w:rPr>
          <w:rStyle w:val="FootnoteAnchor"/>
          <w:rFonts w:ascii="Times New Roman" w:hAnsi="Times New Roman" w:cs="Times New Roman"/>
          <w:i/>
          <w:iCs/>
          <w:lang w:val="en-US"/>
        </w:rPr>
        <w:footnoteReference w:id="7"/>
      </w:r>
    </w:p>
    <w:p w14:paraId="340B140E" w14:textId="77777777" w:rsidR="00E37DFF" w:rsidRDefault="00000000" w:rsidP="00FA6E7A">
      <w:pPr>
        <w:pStyle w:val="Default"/>
        <w:ind w:left="705" w:hanging="705"/>
        <w:jc w:val="both"/>
        <w:rPr>
          <w:i/>
          <w:iCs/>
          <w:sz w:val="22"/>
          <w:szCs w:val="22"/>
          <w:lang w:val="en-US"/>
        </w:rPr>
      </w:pPr>
      <w:r>
        <w:rPr>
          <w:sz w:val="22"/>
          <w:szCs w:val="22"/>
          <w:lang w:val="en-US"/>
        </w:rPr>
        <w:t xml:space="preserve"> </w:t>
      </w:r>
      <w:r>
        <w:rPr>
          <w:sz w:val="22"/>
          <w:szCs w:val="22"/>
          <w:lang w:val="en-US"/>
        </w:rPr>
        <w:tab/>
        <w:t>“</w:t>
      </w:r>
      <w:r>
        <w:rPr>
          <w:i/>
          <w:iCs/>
          <w:sz w:val="22"/>
          <w:szCs w:val="22"/>
          <w:lang w:val="en-US"/>
        </w:rPr>
        <w:t>On 14 May 1948, Israel proclaimed its independence with reference to the General Assembly resolution 181 (II); an armed conflict then broke out between Israel and a number of Arab States, and the Plan of Partition was not implemented”.</w:t>
      </w:r>
      <w:r>
        <w:rPr>
          <w:rStyle w:val="FootnoteAnchor"/>
          <w:i/>
          <w:iCs/>
          <w:sz w:val="22"/>
          <w:szCs w:val="22"/>
          <w:lang w:val="en-US"/>
        </w:rPr>
        <w:footnoteReference w:id="8"/>
      </w:r>
      <w:r>
        <w:rPr>
          <w:i/>
          <w:iCs/>
          <w:sz w:val="22"/>
          <w:szCs w:val="22"/>
          <w:lang w:val="en-US"/>
        </w:rPr>
        <w:t xml:space="preserve">. </w:t>
      </w:r>
    </w:p>
    <w:p w14:paraId="280D26D1" w14:textId="77777777" w:rsidR="00E37DFF" w:rsidRDefault="00E37DFF" w:rsidP="00FA6E7A">
      <w:pPr>
        <w:pStyle w:val="Default"/>
        <w:jc w:val="both"/>
        <w:rPr>
          <w:i/>
          <w:iCs/>
          <w:sz w:val="22"/>
          <w:szCs w:val="22"/>
          <w:lang w:val="en-US"/>
        </w:rPr>
      </w:pPr>
    </w:p>
    <w:p w14:paraId="1B96EF94" w14:textId="78A24B1B" w:rsidR="00E37DFF" w:rsidRPr="00B840DE" w:rsidRDefault="00000000" w:rsidP="00FA6E7A">
      <w:pPr>
        <w:pStyle w:val="Default"/>
        <w:ind w:left="705" w:hanging="705"/>
        <w:jc w:val="both"/>
        <w:rPr>
          <w:i/>
          <w:iCs/>
          <w:color w:val="000000" w:themeColor="text1"/>
          <w:sz w:val="22"/>
          <w:szCs w:val="22"/>
          <w:lang w:val="en-US"/>
        </w:rPr>
      </w:pPr>
      <w:r>
        <w:rPr>
          <w:i/>
          <w:iCs/>
          <w:sz w:val="22"/>
          <w:szCs w:val="22"/>
          <w:lang w:val="en-US"/>
        </w:rPr>
        <w:tab/>
        <w:t xml:space="preserve">“By resolution 62 (1948) of 16 November 1948, the Security Council decided that “an armistice shall be established in all sectors of Palestine” and called upon the parties directly involved in the conflict to seek agreement to this end. In conformity with this decision, general armistice agreements were concluded in 1949 in Rhodes between Israel and its </w:t>
      </w:r>
      <w:proofErr w:type="spellStart"/>
      <w:r>
        <w:rPr>
          <w:i/>
          <w:iCs/>
          <w:sz w:val="22"/>
          <w:szCs w:val="22"/>
          <w:lang w:val="en-US"/>
        </w:rPr>
        <w:t>neighbouring</w:t>
      </w:r>
      <w:proofErr w:type="spellEnd"/>
      <w:r>
        <w:rPr>
          <w:i/>
          <w:iCs/>
          <w:sz w:val="22"/>
          <w:szCs w:val="22"/>
          <w:lang w:val="en-US"/>
        </w:rPr>
        <w:t xml:space="preserve"> States through mediation by the United Nations</w:t>
      </w:r>
      <w:r w:rsidRPr="00B840DE">
        <w:rPr>
          <w:b/>
          <w:bCs/>
          <w:i/>
          <w:iCs/>
          <w:color w:val="000000" w:themeColor="text1"/>
          <w:sz w:val="22"/>
          <w:szCs w:val="22"/>
          <w:lang w:val="en-US"/>
        </w:rPr>
        <w:t xml:space="preserve">, </w:t>
      </w:r>
      <w:bookmarkStart w:id="9" w:name="_Hlk206963225"/>
      <w:r w:rsidRPr="00B840DE">
        <w:rPr>
          <w:i/>
          <w:iCs/>
          <w:color w:val="000000" w:themeColor="text1"/>
          <w:sz w:val="22"/>
          <w:szCs w:val="22"/>
          <w:lang w:val="en-US"/>
        </w:rPr>
        <w:t xml:space="preserve">fixing the armistice demarcation lines between Israeli </w:t>
      </w:r>
      <w:r w:rsidRPr="00B840DE">
        <w:rPr>
          <w:i/>
          <w:iCs/>
          <w:color w:val="000000" w:themeColor="text1"/>
          <w:sz w:val="22"/>
          <w:szCs w:val="22"/>
          <w:lang w:val="en-US"/>
        </w:rPr>
        <w:lastRenderedPageBreak/>
        <w:t xml:space="preserve">and Arab forces (often later collectively called the “Green Line” owing to the </w:t>
      </w:r>
      <w:proofErr w:type="spellStart"/>
      <w:r w:rsidRPr="00B840DE">
        <w:rPr>
          <w:i/>
          <w:iCs/>
          <w:color w:val="000000" w:themeColor="text1"/>
          <w:sz w:val="22"/>
          <w:szCs w:val="22"/>
          <w:lang w:val="en-US"/>
        </w:rPr>
        <w:t>colour</w:t>
      </w:r>
      <w:proofErr w:type="spellEnd"/>
      <w:r w:rsidRPr="00B840DE">
        <w:rPr>
          <w:i/>
          <w:iCs/>
          <w:color w:val="000000" w:themeColor="text1"/>
          <w:sz w:val="22"/>
          <w:szCs w:val="22"/>
          <w:lang w:val="en-US"/>
        </w:rPr>
        <w:t xml:space="preserve"> used for it on maps, and referred to hereinafter as such). The Demarcation Lines were subject to such rectification as might be agreed upon by the </w:t>
      </w:r>
      <w:r w:rsidR="00361FB6" w:rsidRPr="00B840DE">
        <w:rPr>
          <w:i/>
          <w:iCs/>
          <w:color w:val="000000" w:themeColor="text1"/>
          <w:sz w:val="22"/>
          <w:szCs w:val="22"/>
          <w:lang w:val="en-US"/>
        </w:rPr>
        <w:t>parties</w:t>
      </w:r>
      <w:r w:rsidR="00361FB6">
        <w:rPr>
          <w:i/>
          <w:iCs/>
          <w:color w:val="000000" w:themeColor="text1"/>
          <w:sz w:val="22"/>
          <w:szCs w:val="22"/>
          <w:lang w:val="en-US"/>
        </w:rPr>
        <w:t>”</w:t>
      </w:r>
      <w:r w:rsidR="00361FB6" w:rsidRPr="00B840DE">
        <w:rPr>
          <w:i/>
          <w:iCs/>
          <w:color w:val="000000" w:themeColor="text1"/>
          <w:sz w:val="22"/>
          <w:szCs w:val="22"/>
          <w:lang w:val="en-US"/>
        </w:rPr>
        <w:t>.</w:t>
      </w:r>
      <w:r w:rsidRPr="00B840DE">
        <w:rPr>
          <w:i/>
          <w:iCs/>
          <w:color w:val="000000" w:themeColor="text1"/>
          <w:sz w:val="22"/>
          <w:szCs w:val="22"/>
          <w:lang w:val="en-US"/>
        </w:rPr>
        <w:t xml:space="preserve"> </w:t>
      </w:r>
      <w:bookmarkStart w:id="10" w:name="_Hlk207227007"/>
      <w:bookmarkEnd w:id="9"/>
      <w:bookmarkEnd w:id="10"/>
      <w:r w:rsidRPr="00B840DE">
        <w:rPr>
          <w:rStyle w:val="FootnoteAnchor"/>
          <w:i/>
          <w:iCs/>
          <w:color w:val="000000" w:themeColor="text1"/>
          <w:sz w:val="22"/>
          <w:szCs w:val="22"/>
          <w:lang w:val="en-US"/>
        </w:rPr>
        <w:footnoteReference w:id="9"/>
      </w:r>
    </w:p>
    <w:p w14:paraId="0871B778" w14:textId="77777777" w:rsidR="00E37DFF" w:rsidRDefault="00E37DFF">
      <w:pPr>
        <w:pStyle w:val="Default"/>
        <w:jc w:val="both"/>
        <w:rPr>
          <w:b/>
          <w:bCs/>
          <w:i/>
          <w:iCs/>
          <w:color w:val="EE0000"/>
          <w:sz w:val="22"/>
          <w:szCs w:val="22"/>
          <w:lang w:val="en-US"/>
        </w:rPr>
      </w:pPr>
    </w:p>
    <w:p w14:paraId="0D981AA3" w14:textId="77777777" w:rsidR="00E37DFF" w:rsidRDefault="00000000">
      <w:pPr>
        <w:ind w:left="705" w:right="0" w:hanging="705"/>
        <w:jc w:val="both"/>
        <w:rPr>
          <w:rFonts w:ascii="Times New Roman" w:hAnsi="Times New Roman" w:cs="Times New Roman"/>
          <w:i/>
          <w:iCs/>
          <w:lang w:val="en-US"/>
        </w:rPr>
      </w:pPr>
      <w:r>
        <w:rPr>
          <w:rFonts w:ascii="Times New Roman" w:hAnsi="Times New Roman" w:cs="Times New Roman"/>
          <w:i/>
          <w:iCs/>
          <w:lang w:val="en-US"/>
        </w:rPr>
        <w:t xml:space="preserve"> </w:t>
      </w:r>
      <w:r>
        <w:rPr>
          <w:rFonts w:ascii="Times New Roman" w:hAnsi="Times New Roman" w:cs="Times New Roman"/>
          <w:i/>
          <w:iCs/>
          <w:lang w:val="en-US"/>
        </w:rPr>
        <w:tab/>
        <w:t xml:space="preserve">“On 29 November 1948, referring to resolution 181 (II), Israel applied for admission to membership of the United Nations. On 11 May 1949, when it admitted Israel as a Member State of the United Nations, the General Assembly recalled resolution 181 (II) and took note of Israel’s declarations “in respect of the implementation of the said </w:t>
      </w:r>
      <w:proofErr w:type="gramStart"/>
      <w:r>
        <w:rPr>
          <w:rFonts w:ascii="Times New Roman" w:hAnsi="Times New Roman" w:cs="Times New Roman"/>
          <w:i/>
          <w:iCs/>
          <w:lang w:val="en-US"/>
        </w:rPr>
        <w:t>resolution[</w:t>
      </w:r>
      <w:proofErr w:type="gramEnd"/>
      <w:r>
        <w:rPr>
          <w:rFonts w:ascii="Times New Roman" w:hAnsi="Times New Roman" w:cs="Times New Roman"/>
          <w:i/>
          <w:iCs/>
          <w:lang w:val="en-US"/>
        </w:rPr>
        <w:t>]” (General Assembly resolution 273 (III))”.</w:t>
      </w:r>
      <w:r>
        <w:rPr>
          <w:rStyle w:val="FootnoteAnchor"/>
          <w:rFonts w:ascii="Times New Roman" w:hAnsi="Times New Roman" w:cs="Times New Roman"/>
          <w:i/>
          <w:iCs/>
          <w:lang w:val="en-US"/>
        </w:rPr>
        <w:footnoteReference w:id="10"/>
      </w:r>
    </w:p>
    <w:p w14:paraId="1F42A0DB" w14:textId="77777777" w:rsidR="00E37DFF" w:rsidRDefault="00000000">
      <w:pPr>
        <w:ind w:left="705" w:right="0" w:hanging="705"/>
        <w:jc w:val="both"/>
        <w:rPr>
          <w:rFonts w:ascii="Times New Roman" w:hAnsi="Times New Roman" w:cs="Times New Roman"/>
          <w:i/>
          <w:iCs/>
          <w:color w:val="000000" w:themeColor="text1"/>
          <w:lang w:val="en-US"/>
        </w:rPr>
      </w:pPr>
      <w:r>
        <w:rPr>
          <w:rFonts w:ascii="Times New Roman" w:hAnsi="Times New Roman" w:cs="Times New Roman"/>
          <w:i/>
          <w:iCs/>
          <w:color w:val="000000" w:themeColor="text1"/>
          <w:lang w:val="en-US"/>
        </w:rPr>
        <w:tab/>
        <w:t xml:space="preserve">“In 1967, an armed conflict (also known as the “Six-Day War”) broke out between Israel and </w:t>
      </w:r>
      <w:proofErr w:type="spellStart"/>
      <w:r>
        <w:rPr>
          <w:rFonts w:ascii="Times New Roman" w:hAnsi="Times New Roman" w:cs="Times New Roman"/>
          <w:i/>
          <w:iCs/>
          <w:color w:val="000000" w:themeColor="text1"/>
          <w:lang w:val="en-US"/>
        </w:rPr>
        <w:t>neighbouring</w:t>
      </w:r>
      <w:proofErr w:type="spellEnd"/>
      <w:r>
        <w:rPr>
          <w:rFonts w:ascii="Times New Roman" w:hAnsi="Times New Roman" w:cs="Times New Roman"/>
          <w:i/>
          <w:iCs/>
          <w:color w:val="000000" w:themeColor="text1"/>
          <w:lang w:val="en-US"/>
        </w:rPr>
        <w:t xml:space="preserve"> countries Egypt, Syria and Jordan. By the time hostilities had ceased, Israeli forces occupied all the territories of Palestine under British Mandate beyond the Green Line (see paragraph 54 above)”. </w:t>
      </w:r>
      <w:bookmarkStart w:id="11" w:name="_Hlk207244760"/>
      <w:bookmarkEnd w:id="11"/>
      <w:r>
        <w:rPr>
          <w:rStyle w:val="FootnoteAnchor"/>
          <w:rFonts w:ascii="Times New Roman" w:hAnsi="Times New Roman" w:cs="Times New Roman"/>
          <w:i/>
          <w:iCs/>
          <w:color w:val="000000" w:themeColor="text1"/>
          <w:lang w:val="en-US"/>
        </w:rPr>
        <w:footnoteReference w:id="11"/>
      </w:r>
    </w:p>
    <w:p w14:paraId="5A21A987" w14:textId="77777777" w:rsidR="00E37DFF" w:rsidRDefault="00000000">
      <w:pPr>
        <w:ind w:left="705" w:right="0" w:hanging="705"/>
        <w:jc w:val="both"/>
        <w:rPr>
          <w:rFonts w:ascii="Times New Roman" w:hAnsi="Times New Roman" w:cs="Times New Roman"/>
          <w:color w:val="000000" w:themeColor="text1"/>
          <w:lang w:val="en-US"/>
        </w:rPr>
      </w:pPr>
      <w:r>
        <w:rPr>
          <w:rFonts w:ascii="Times New Roman" w:hAnsi="Times New Roman" w:cs="Times New Roman"/>
          <w:i/>
          <w:iCs/>
          <w:color w:val="000000" w:themeColor="text1"/>
          <w:lang w:val="en-US"/>
        </w:rPr>
        <w:tab/>
        <w:t>“On 22 November 1967, the Security Council unanimously adopted resolution 242 (1967), which “</w:t>
      </w:r>
      <w:proofErr w:type="spellStart"/>
      <w:r>
        <w:rPr>
          <w:rFonts w:ascii="Times New Roman" w:hAnsi="Times New Roman" w:cs="Times New Roman"/>
          <w:i/>
          <w:iCs/>
          <w:color w:val="000000" w:themeColor="text1"/>
          <w:lang w:val="en-US"/>
        </w:rPr>
        <w:t>emphasiz</w:t>
      </w:r>
      <w:proofErr w:type="spellEnd"/>
      <w:r>
        <w:rPr>
          <w:rFonts w:ascii="Times New Roman" w:hAnsi="Times New Roman" w:cs="Times New Roman"/>
          <w:i/>
          <w:iCs/>
          <w:color w:val="000000" w:themeColor="text1"/>
          <w:lang w:val="en-US"/>
        </w:rPr>
        <w:t>[ed] the inadmissibility of acquisition of territory by war” and called for the “[w]</w:t>
      </w:r>
      <w:proofErr w:type="spellStart"/>
      <w:r>
        <w:rPr>
          <w:rFonts w:ascii="Times New Roman" w:hAnsi="Times New Roman" w:cs="Times New Roman"/>
          <w:i/>
          <w:iCs/>
          <w:color w:val="000000" w:themeColor="text1"/>
          <w:lang w:val="en-US"/>
        </w:rPr>
        <w:t>ithdrawal</w:t>
      </w:r>
      <w:proofErr w:type="spellEnd"/>
      <w:r>
        <w:rPr>
          <w:rFonts w:ascii="Times New Roman" w:hAnsi="Times New Roman" w:cs="Times New Roman"/>
          <w:i/>
          <w:iCs/>
          <w:color w:val="000000" w:themeColor="text1"/>
          <w:lang w:val="en-US"/>
        </w:rPr>
        <w:t xml:space="preserve"> of Israel armed forces from territories occupied in the recent conflict”.</w:t>
      </w:r>
      <w:r>
        <w:rPr>
          <w:rFonts w:ascii="Times New Roman" w:hAnsi="Times New Roman" w:cs="Times New Roman"/>
          <w:color w:val="000000" w:themeColor="text1"/>
          <w:lang w:val="en-US"/>
        </w:rPr>
        <w:t xml:space="preserve"> </w:t>
      </w:r>
      <w:r>
        <w:rPr>
          <w:rStyle w:val="FootnoteAnchor"/>
          <w:rFonts w:ascii="Times New Roman" w:hAnsi="Times New Roman" w:cs="Times New Roman"/>
          <w:color w:val="000000" w:themeColor="text1"/>
          <w:lang w:val="en-US"/>
        </w:rPr>
        <w:footnoteReference w:id="12"/>
      </w:r>
    </w:p>
    <w:p w14:paraId="5871942E" w14:textId="77777777" w:rsidR="00E37DFF" w:rsidRDefault="00000000">
      <w:pPr>
        <w:ind w:left="705" w:right="0" w:hanging="705"/>
        <w:jc w:val="both"/>
        <w:rPr>
          <w:rFonts w:ascii="Times New Roman" w:hAnsi="Times New Roman" w:cs="Times New Roman"/>
          <w:color w:val="000000" w:themeColor="text1"/>
          <w:lang w:val="en-US"/>
        </w:rPr>
      </w:pPr>
      <w:r>
        <w:rPr>
          <w:rFonts w:ascii="Times New Roman" w:hAnsi="Times New Roman" w:cs="Times New Roman"/>
          <w:i/>
          <w:iCs/>
          <w:color w:val="000000" w:themeColor="text1"/>
          <w:lang w:val="en-US"/>
        </w:rPr>
        <w:tab/>
        <w:t>“On 29 November 2012, the General Assembly, recalling, inter alia, resolution 181 (II), accorded to Palestine non-member observer State status in the United Nations (resolution 67/19)”.</w:t>
      </w:r>
      <w:r>
        <w:rPr>
          <w:rStyle w:val="FootnoteAnchor"/>
          <w:rFonts w:ascii="Times New Roman" w:hAnsi="Times New Roman" w:cs="Times New Roman"/>
          <w:i/>
          <w:iCs/>
          <w:color w:val="000000" w:themeColor="text1"/>
          <w:lang w:val="en-US"/>
        </w:rPr>
        <w:footnoteReference w:id="13"/>
      </w:r>
    </w:p>
    <w:p w14:paraId="184E9762" w14:textId="77777777" w:rsidR="00E37DFF" w:rsidRDefault="00000000">
      <w:pPr>
        <w:ind w:right="0"/>
        <w:jc w:val="both"/>
        <w:rPr>
          <w:rFonts w:ascii="Times New Roman" w:hAnsi="Times New Roman" w:cs="Times New Roman"/>
          <w:lang w:val="en-US"/>
        </w:rPr>
      </w:pPr>
      <w:r>
        <w:rPr>
          <w:rFonts w:ascii="Times New Roman" w:hAnsi="Times New Roman" w:cs="Times New Roman"/>
          <w:lang w:val="en-US"/>
        </w:rPr>
        <w:t>Afterwards, the ICJ stated the applicable law to be used to determine in its advisory opinion as follows:</w:t>
      </w:r>
    </w:p>
    <w:p w14:paraId="1A1248F2" w14:textId="77777777" w:rsidR="00E37DFF" w:rsidRDefault="00000000">
      <w:pPr>
        <w:ind w:left="708" w:right="0"/>
        <w:jc w:val="both"/>
        <w:rPr>
          <w:rFonts w:ascii="Times New Roman" w:hAnsi="Times New Roman" w:cs="Times New Roman"/>
          <w:i/>
          <w:iCs/>
          <w:lang w:val="en-US"/>
        </w:rPr>
      </w:pPr>
      <w:r>
        <w:rPr>
          <w:rFonts w:ascii="Times New Roman" w:hAnsi="Times New Roman" w:cs="Times New Roman"/>
          <w:i/>
          <w:iCs/>
          <w:lang w:val="en-US"/>
        </w:rPr>
        <w:t xml:space="preserve">“Having defined the scope and meaning of the questions posed by the General Assembly, the Court must determine the applicable law. In its request to the Court, the General Assembly refers to: </w:t>
      </w:r>
    </w:p>
    <w:p w14:paraId="4A85242F" w14:textId="77777777" w:rsidR="00E37DFF" w:rsidRDefault="00000000">
      <w:pPr>
        <w:ind w:left="1416" w:right="0"/>
        <w:jc w:val="both"/>
        <w:rPr>
          <w:rFonts w:ascii="Times New Roman" w:hAnsi="Times New Roman" w:cs="Times New Roman"/>
          <w:i/>
          <w:iCs/>
          <w:lang w:val="en-US"/>
        </w:rPr>
      </w:pPr>
      <w:r>
        <w:rPr>
          <w:rFonts w:ascii="Times New Roman" w:hAnsi="Times New Roman" w:cs="Times New Roman"/>
          <w:i/>
          <w:iCs/>
          <w:lang w:val="en-US"/>
        </w:rPr>
        <w:t>“</w:t>
      </w:r>
      <w:proofErr w:type="gramStart"/>
      <w:r>
        <w:rPr>
          <w:rFonts w:ascii="Times New Roman" w:hAnsi="Times New Roman" w:cs="Times New Roman"/>
          <w:i/>
          <w:iCs/>
          <w:lang w:val="en-US"/>
        </w:rPr>
        <w:t>the</w:t>
      </w:r>
      <w:proofErr w:type="gramEnd"/>
      <w:r>
        <w:rPr>
          <w:rFonts w:ascii="Times New Roman" w:hAnsi="Times New Roman" w:cs="Times New Roman"/>
          <w:i/>
          <w:iCs/>
          <w:lang w:val="en-US"/>
        </w:rPr>
        <w:t xml:space="preserve"> rules and principles of international law, including the Charter of the United Nations, international humanitarian law, international human rights law, relevant resolutions of the Security Council, the General Assembly and the Human Rights Council, and the advisory opinion of the Court of 9 July 2004”. </w:t>
      </w:r>
      <w:r>
        <w:rPr>
          <w:rStyle w:val="FootnoteAnchor"/>
          <w:rFonts w:ascii="Times New Roman" w:hAnsi="Times New Roman" w:cs="Times New Roman"/>
          <w:i/>
          <w:iCs/>
          <w:lang w:val="en-US"/>
        </w:rPr>
        <w:footnoteReference w:id="14"/>
      </w:r>
    </w:p>
    <w:p w14:paraId="70CA08B8" w14:textId="77777777" w:rsidR="00E37DFF" w:rsidRDefault="00000000">
      <w:pPr>
        <w:ind w:left="708" w:right="0"/>
        <w:jc w:val="both"/>
        <w:rPr>
          <w:rFonts w:ascii="Times New Roman" w:hAnsi="Times New Roman" w:cs="Times New Roman"/>
          <w:i/>
          <w:iCs/>
          <w:lang w:val="en-US"/>
        </w:rPr>
      </w:pPr>
      <w:r>
        <w:rPr>
          <w:rFonts w:ascii="Times New Roman" w:hAnsi="Times New Roman" w:cs="Times New Roman"/>
          <w:i/>
          <w:iCs/>
          <w:lang w:val="en-US"/>
        </w:rPr>
        <w:t>“The applicability of certain rules of international law in the territory concerned depends on the status of that territory under international law. The Court will first ascertain the status of the Occupied Palestinian Territory under international law. Then the Court will determine which rules of international law are relevant for answering the questions posed to it by the General Assembly”.</w:t>
      </w:r>
      <w:r>
        <w:rPr>
          <w:rStyle w:val="FootnoteAnchor"/>
          <w:rFonts w:ascii="Times New Roman" w:hAnsi="Times New Roman" w:cs="Times New Roman"/>
          <w:i/>
          <w:iCs/>
          <w:lang w:val="en-US"/>
        </w:rPr>
        <w:footnoteReference w:id="15"/>
      </w:r>
    </w:p>
    <w:p w14:paraId="11BD7F65" w14:textId="77777777" w:rsidR="00E37DFF" w:rsidRDefault="00000000">
      <w:pPr>
        <w:ind w:left="708" w:right="0"/>
        <w:jc w:val="both"/>
        <w:rPr>
          <w:rFonts w:ascii="Times New Roman" w:hAnsi="Times New Roman" w:cs="Times New Roman"/>
          <w:i/>
          <w:iCs/>
          <w:lang w:val="en-US"/>
        </w:rPr>
      </w:pPr>
      <w:r>
        <w:rPr>
          <w:rFonts w:ascii="Times New Roman" w:hAnsi="Times New Roman" w:cs="Times New Roman"/>
          <w:i/>
          <w:iCs/>
          <w:lang w:val="en-US"/>
        </w:rPr>
        <w:lastRenderedPageBreak/>
        <w:t>“The questions posed by the General Assembly are premised on the assumption that the Occupied Palestinian Territory is occupied by Israel”.</w:t>
      </w:r>
      <w:r>
        <w:rPr>
          <w:rStyle w:val="FootnoteAnchor"/>
          <w:rFonts w:ascii="Times New Roman" w:hAnsi="Times New Roman" w:cs="Times New Roman"/>
          <w:i/>
          <w:iCs/>
          <w:lang w:val="en-US"/>
        </w:rPr>
        <w:footnoteReference w:id="16"/>
      </w:r>
    </w:p>
    <w:p w14:paraId="2DCD059B" w14:textId="77777777" w:rsidR="00E37DFF" w:rsidRDefault="00000000">
      <w:pPr>
        <w:pStyle w:val="Default"/>
        <w:jc w:val="both"/>
        <w:rPr>
          <w:color w:val="00000A"/>
          <w:sz w:val="22"/>
          <w:szCs w:val="22"/>
          <w:lang w:val="en-US"/>
        </w:rPr>
      </w:pPr>
      <w:r>
        <w:rPr>
          <w:color w:val="00000A"/>
          <w:sz w:val="22"/>
          <w:szCs w:val="22"/>
          <w:lang w:val="en-US"/>
        </w:rPr>
        <w:t>The ICJ has stated the following regarding the right to self-determination of Palestinians.</w:t>
      </w:r>
    </w:p>
    <w:p w14:paraId="2D5CE2D4" w14:textId="77777777" w:rsidR="00E37DFF" w:rsidRDefault="00E37DFF">
      <w:pPr>
        <w:pStyle w:val="Default"/>
        <w:ind w:left="708" w:right="-1418"/>
        <w:jc w:val="both"/>
        <w:rPr>
          <w:color w:val="00000A"/>
          <w:sz w:val="22"/>
          <w:szCs w:val="22"/>
          <w:lang w:val="en-US"/>
        </w:rPr>
      </w:pPr>
    </w:p>
    <w:p w14:paraId="5F76987C" w14:textId="77777777" w:rsidR="00E37DFF" w:rsidRDefault="00000000" w:rsidP="00FA6E7A">
      <w:pPr>
        <w:pStyle w:val="Default"/>
        <w:ind w:left="708"/>
        <w:jc w:val="both"/>
        <w:rPr>
          <w:i/>
          <w:iCs/>
          <w:sz w:val="22"/>
          <w:szCs w:val="22"/>
          <w:lang w:val="en-US"/>
        </w:rPr>
      </w:pPr>
      <w:r>
        <w:rPr>
          <w:i/>
          <w:iCs/>
          <w:sz w:val="22"/>
          <w:szCs w:val="22"/>
          <w:lang w:val="en-US"/>
        </w:rPr>
        <w:t xml:space="preserve">The Charter of the United Nations identifies the development of friendly relations “based on respect for the principle of equal rights and self-determination of peoples” as one of the Organization’s purposes (Article 1, paragraph 2, of the Charter). The right of all peoples to self-determination has been recognized by the General Assembly as one of the “basic principles of international law” (Annex to resolution 2625 (XXV) of 24 October 1970). Its importance has been emphasized in numerous resolutions, in particular in the Declaration on the granting of independence to colonial countries and peoples, which confirms the application of the right to all peoples and territories that have not yet attained independence (resolution 1514 (XV) of 14 December 1960, para. 2). </w:t>
      </w:r>
      <w:r>
        <w:rPr>
          <w:rStyle w:val="FootnoteAnchor"/>
          <w:i/>
          <w:iCs/>
          <w:sz w:val="22"/>
          <w:szCs w:val="22"/>
          <w:lang w:val="en-US"/>
        </w:rPr>
        <w:footnoteReference w:id="17"/>
      </w:r>
    </w:p>
    <w:p w14:paraId="63C4B319" w14:textId="77777777" w:rsidR="00E37DFF" w:rsidRDefault="00E37DFF">
      <w:pPr>
        <w:pStyle w:val="Default"/>
        <w:rPr>
          <w:i/>
          <w:iCs/>
          <w:sz w:val="22"/>
          <w:szCs w:val="22"/>
          <w:lang w:val="en-US"/>
        </w:rPr>
      </w:pPr>
    </w:p>
    <w:p w14:paraId="0C17AF0F" w14:textId="77777777" w:rsidR="00E37DFF" w:rsidRDefault="00000000">
      <w:pPr>
        <w:ind w:left="708" w:right="0"/>
        <w:jc w:val="both"/>
        <w:rPr>
          <w:rFonts w:ascii="Times New Roman" w:hAnsi="Times New Roman" w:cs="Times New Roman"/>
          <w:i/>
          <w:iCs/>
          <w:lang w:val="en-US"/>
        </w:rPr>
      </w:pPr>
      <w:r>
        <w:rPr>
          <w:rFonts w:ascii="Times New Roman" w:hAnsi="Times New Roman" w:cs="Times New Roman"/>
          <w:i/>
          <w:iCs/>
          <w:lang w:val="en-US"/>
        </w:rPr>
        <w:t>The Court has affirmed that the right of all peoples to self-determination is “one of the essential principles of contemporary international law</w:t>
      </w:r>
      <w:bookmarkStart w:id="12" w:name="_Hlk207234800"/>
      <w:r>
        <w:rPr>
          <w:rFonts w:ascii="Times New Roman" w:hAnsi="Times New Roman" w:cs="Times New Roman"/>
          <w:i/>
          <w:iCs/>
          <w:lang w:val="en-US"/>
        </w:rPr>
        <w:t>” (East Timor (Portugal v. Australia), Judgment</w:t>
      </w:r>
      <w:bookmarkEnd w:id="12"/>
      <w:r>
        <w:rPr>
          <w:rFonts w:ascii="Times New Roman" w:hAnsi="Times New Roman" w:cs="Times New Roman"/>
          <w:i/>
          <w:iCs/>
          <w:lang w:val="en-US"/>
        </w:rPr>
        <w:t xml:space="preserve">, I.C.J. Reports 1995, p. 102, para. 29). Indeed, it has recognized that the obligation to respect the right to self-determination is owed </w:t>
      </w:r>
      <w:proofErr w:type="spellStart"/>
      <w:r>
        <w:rPr>
          <w:rFonts w:ascii="Times New Roman" w:hAnsi="Times New Roman" w:cs="Times New Roman"/>
          <w:i/>
          <w:iCs/>
          <w:lang w:val="en-US"/>
        </w:rPr>
        <w:t>erga</w:t>
      </w:r>
      <w:proofErr w:type="spellEnd"/>
      <w:r>
        <w:rPr>
          <w:rFonts w:ascii="Times New Roman" w:hAnsi="Times New Roman" w:cs="Times New Roman"/>
          <w:i/>
          <w:iCs/>
          <w:lang w:val="en-US"/>
        </w:rPr>
        <w:t xml:space="preserve"> omnes and that all States have a legal interest in protecting that right (</w:t>
      </w:r>
      <w:bookmarkStart w:id="13" w:name="_Hlk207234820"/>
      <w:r>
        <w:rPr>
          <w:rFonts w:ascii="Times New Roman" w:hAnsi="Times New Roman" w:cs="Times New Roman"/>
          <w:i/>
          <w:iCs/>
          <w:lang w:val="en-US"/>
        </w:rPr>
        <w:t>Legal Consequences of the Construction of a Wall in the Occupied Palestinian Territory, Advisory Opinion</w:t>
      </w:r>
      <w:bookmarkEnd w:id="13"/>
      <w:r>
        <w:rPr>
          <w:rFonts w:ascii="Times New Roman" w:hAnsi="Times New Roman" w:cs="Times New Roman"/>
          <w:i/>
          <w:iCs/>
          <w:lang w:val="en-US"/>
        </w:rPr>
        <w:t xml:space="preserve">, I.C.J. Reports 2004 (I), p. 199, para. 155; </w:t>
      </w:r>
      <w:bookmarkStart w:id="14" w:name="_Hlk207234840"/>
      <w:r>
        <w:rPr>
          <w:rFonts w:ascii="Times New Roman" w:hAnsi="Times New Roman" w:cs="Times New Roman"/>
          <w:i/>
          <w:iCs/>
          <w:lang w:val="en-US"/>
        </w:rPr>
        <w:t xml:space="preserve">Legal Consequences of the Separation of the Chagos Archipelago from Mauritius in 1965, Advisory Opinion, </w:t>
      </w:r>
      <w:bookmarkEnd w:id="14"/>
      <w:r>
        <w:rPr>
          <w:rFonts w:ascii="Times New Roman" w:hAnsi="Times New Roman" w:cs="Times New Roman"/>
          <w:i/>
          <w:iCs/>
          <w:lang w:val="en-US"/>
        </w:rPr>
        <w:t>I.C.J. Reports 2019 (I), p. 139, para. 180).</w:t>
      </w:r>
      <w:r>
        <w:rPr>
          <w:rStyle w:val="FootnoteAnchor"/>
          <w:rFonts w:ascii="Times New Roman" w:hAnsi="Times New Roman" w:cs="Times New Roman"/>
          <w:i/>
          <w:iCs/>
          <w:lang w:val="en-US"/>
        </w:rPr>
        <w:footnoteReference w:id="18"/>
      </w:r>
    </w:p>
    <w:p w14:paraId="03A39849" w14:textId="77777777" w:rsidR="00E37DFF" w:rsidRDefault="00000000">
      <w:pPr>
        <w:ind w:left="708" w:right="0"/>
        <w:jc w:val="both"/>
        <w:rPr>
          <w:rFonts w:ascii="Times New Roman" w:hAnsi="Times New Roman" w:cs="Times New Roman"/>
          <w:i/>
          <w:iCs/>
          <w:lang w:val="en-US"/>
        </w:rPr>
      </w:pPr>
      <w:bookmarkStart w:id="15" w:name="_Hlk207227353"/>
      <w:bookmarkStart w:id="16" w:name="_Hlk207227378"/>
      <w:bookmarkEnd w:id="15"/>
      <w:r>
        <w:rPr>
          <w:rFonts w:ascii="Times New Roman" w:hAnsi="Times New Roman" w:cs="Times New Roman"/>
          <w:i/>
          <w:iCs/>
          <w:lang w:val="en-US"/>
        </w:rPr>
        <w:t xml:space="preserve">A key element of the right to self-determination is the right of a people freely to determine </w:t>
      </w:r>
      <w:proofErr w:type="gramStart"/>
      <w:r>
        <w:rPr>
          <w:rFonts w:ascii="Times New Roman" w:hAnsi="Times New Roman" w:cs="Times New Roman"/>
          <w:i/>
          <w:iCs/>
          <w:lang w:val="en-US"/>
        </w:rPr>
        <w:t>its</w:t>
      </w:r>
      <w:proofErr w:type="gramEnd"/>
      <w:r>
        <w:rPr>
          <w:rFonts w:ascii="Times New Roman" w:hAnsi="Times New Roman" w:cs="Times New Roman"/>
          <w:i/>
          <w:iCs/>
          <w:lang w:val="en-US"/>
        </w:rPr>
        <w:t xml:space="preserve"> political status and to pursue </w:t>
      </w:r>
      <w:proofErr w:type="gramStart"/>
      <w:r>
        <w:rPr>
          <w:rFonts w:ascii="Times New Roman" w:hAnsi="Times New Roman" w:cs="Times New Roman"/>
          <w:i/>
          <w:iCs/>
          <w:lang w:val="en-US"/>
        </w:rPr>
        <w:t>its</w:t>
      </w:r>
      <w:proofErr w:type="gramEnd"/>
      <w:r>
        <w:rPr>
          <w:rFonts w:ascii="Times New Roman" w:hAnsi="Times New Roman" w:cs="Times New Roman"/>
          <w:i/>
          <w:iCs/>
          <w:lang w:val="en-US"/>
        </w:rPr>
        <w:t xml:space="preserve"> economic, social and cultural development. This right is reflected in resolutions 1514 (XV) and 2625 (XXV), and it is enshrined in common Article 1 of the ICCPR and the ICESCR</w:t>
      </w:r>
      <w:bookmarkEnd w:id="16"/>
      <w:r>
        <w:rPr>
          <w:rFonts w:ascii="Times New Roman" w:hAnsi="Times New Roman" w:cs="Times New Roman"/>
          <w:i/>
          <w:iCs/>
          <w:lang w:val="en-US"/>
        </w:rPr>
        <w:t>. The Court has already discussed the impact of Israel’s policies and practices on some aspects of the economic, social and cultural life of Palestinians, in particular by virtue of the impairment of their human rights. The dependence of the West Bank, East Jerusalem, and especially of the Gaza Strip, on Israel for the provision of basic goods and services impairs the enjoyment of fundamental human rights, in particular the right to self-determination (“Economic and social repercussions of the Israeli occupation on the living conditions of the Palestinian people in the Occupied Palestinian Territory, including East Jerusalem, and of the Arab population in the occupied Syrian Golan”, UN doc. A/78/127-E/2023/95 (30 June 2023)).</w:t>
      </w:r>
      <w:r>
        <w:rPr>
          <w:rStyle w:val="FootnoteAnchor"/>
          <w:rFonts w:ascii="Times New Roman" w:hAnsi="Times New Roman" w:cs="Times New Roman"/>
          <w:i/>
          <w:iCs/>
          <w:lang w:val="en-US"/>
        </w:rPr>
        <w:footnoteReference w:id="19"/>
      </w:r>
    </w:p>
    <w:p w14:paraId="3615E716" w14:textId="77777777" w:rsidR="00E37DFF" w:rsidRDefault="00000000">
      <w:pPr>
        <w:ind w:left="708" w:right="0"/>
        <w:jc w:val="both"/>
        <w:rPr>
          <w:rFonts w:ascii="Times New Roman" w:hAnsi="Times New Roman" w:cs="Times New Roman"/>
          <w:i/>
          <w:iCs/>
          <w:color w:val="EE0000"/>
          <w:lang w:val="en-US"/>
        </w:rPr>
      </w:pPr>
      <w:r>
        <w:rPr>
          <w:rFonts w:ascii="Times New Roman" w:hAnsi="Times New Roman" w:cs="Times New Roman"/>
          <w:i/>
          <w:iCs/>
          <w:lang w:val="en-US"/>
        </w:rPr>
        <w:t xml:space="preserve"> The prolonged character of Israel’s unlawful policies and practices aggravates their violation of the right of the Palestinian people to self-determination. As a consequence of Israel’s policies and practices, which span decades, the Palestinian people </w:t>
      </w:r>
      <w:proofErr w:type="gramStart"/>
      <w:r>
        <w:rPr>
          <w:rFonts w:ascii="Times New Roman" w:hAnsi="Times New Roman" w:cs="Times New Roman"/>
          <w:i/>
          <w:iCs/>
          <w:lang w:val="en-US"/>
        </w:rPr>
        <w:t>has</w:t>
      </w:r>
      <w:proofErr w:type="gramEnd"/>
      <w:r>
        <w:rPr>
          <w:rFonts w:ascii="Times New Roman" w:hAnsi="Times New Roman" w:cs="Times New Roman"/>
          <w:i/>
          <w:iCs/>
          <w:lang w:val="en-US"/>
        </w:rPr>
        <w:t xml:space="preserve"> been deprived of its right to self-determination over a long period, and further prolongation of these policies and practices undermines the exercise of this right in the future. For these reasons, the Court is of the view </w:t>
      </w:r>
      <w:r>
        <w:rPr>
          <w:rFonts w:ascii="Times New Roman" w:hAnsi="Times New Roman" w:cs="Times New Roman"/>
          <w:i/>
          <w:iCs/>
          <w:lang w:val="en-US"/>
        </w:rPr>
        <w:lastRenderedPageBreak/>
        <w:t>that Israel’s unlawful policies and practices are in breach of Israel’s obligation to respect the right of the Palestinian people to self-determination.”.</w:t>
      </w:r>
      <w:r>
        <w:rPr>
          <w:rStyle w:val="FootnoteAnchor"/>
          <w:rFonts w:ascii="Times New Roman" w:hAnsi="Times New Roman" w:cs="Times New Roman"/>
          <w:i/>
          <w:iCs/>
          <w:lang w:val="en-US"/>
        </w:rPr>
        <w:footnoteReference w:id="20"/>
      </w:r>
    </w:p>
    <w:p w14:paraId="014F042C" w14:textId="77777777" w:rsidR="00E37DFF" w:rsidRDefault="00000000">
      <w:pPr>
        <w:ind w:left="708" w:right="0"/>
        <w:jc w:val="both"/>
        <w:rPr>
          <w:rFonts w:ascii="Times New Roman" w:hAnsi="Times New Roman" w:cs="Times New Roman"/>
          <w:i/>
          <w:iCs/>
          <w:color w:val="EE0000"/>
          <w:lang w:val="en-US"/>
        </w:rPr>
      </w:pPr>
      <w:r>
        <w:rPr>
          <w:rFonts w:ascii="Times New Roman" w:hAnsi="Times New Roman" w:cs="Times New Roman"/>
          <w:i/>
          <w:iCs/>
          <w:lang w:val="en-US"/>
        </w:rPr>
        <w:t>“With regard to the right to self-determination, the Court recalls that “respect for the principle of equal rights and self-determination of peoples” is enshrined in the Charter of the United Nations (Article 1, paragraph 2), and reaffirmed in General Assembly resolution 2625 (XXV), in accordance with which “[e]very State has the duty to refrain from any forcible action which deprives peoples referred to [in that resolution] of their right to self-determination”.</w:t>
      </w:r>
    </w:p>
    <w:p w14:paraId="4F5FC2E8" w14:textId="77777777" w:rsidR="00E37DFF" w:rsidRDefault="00000000">
      <w:pPr>
        <w:ind w:left="708" w:right="0"/>
        <w:jc w:val="both"/>
        <w:rPr>
          <w:rFonts w:ascii="Times New Roman" w:hAnsi="Times New Roman" w:cs="Times New Roman"/>
          <w:i/>
          <w:iCs/>
          <w:lang w:val="en-US"/>
        </w:rPr>
      </w:pPr>
      <w:r>
        <w:rPr>
          <w:rFonts w:ascii="Times New Roman" w:hAnsi="Times New Roman" w:cs="Times New Roman"/>
          <w:i/>
          <w:iCs/>
          <w:lang w:val="en-US"/>
        </w:rPr>
        <w:t>“The above-described effects of Israel’s policies and practices, resulting, inter alia, in the prolonged deprivation of the Palestinian people of its right to self-determination, constitute a breach of this fundamental right. This breach has a direct impact on the legality of Israel’s presence, as an occupying Power, in the Occupied Palestinian Territory. The Court is of the view that occupation cannot be used in such a manner as to leave indefinitely the occupied population in a state of suspension and uncertainty, denying them their right to self-determination while integrating parts of their territory into the occupying Power’s own territory. The Court considers that the existence of the Palestinian people’s right to self-determination cannot be subject to conditions on the part of the occupying Power, in view of its character as an inalienable right”.</w:t>
      </w:r>
      <w:r>
        <w:rPr>
          <w:rStyle w:val="FootnoteAnchor"/>
          <w:rFonts w:ascii="Times New Roman" w:hAnsi="Times New Roman" w:cs="Times New Roman"/>
          <w:i/>
          <w:iCs/>
          <w:lang w:val="en-US"/>
        </w:rPr>
        <w:footnoteReference w:id="21"/>
      </w:r>
    </w:p>
    <w:p w14:paraId="27C51D98" w14:textId="77777777" w:rsidR="00E37DFF" w:rsidRDefault="00000000">
      <w:pPr>
        <w:ind w:left="705" w:right="0"/>
        <w:jc w:val="both"/>
        <w:rPr>
          <w:rFonts w:ascii="Times New Roman" w:hAnsi="Times New Roman" w:cs="Times New Roman"/>
          <w:i/>
          <w:iCs/>
          <w:lang w:val="en-US"/>
        </w:rPr>
      </w:pPr>
      <w:r>
        <w:rPr>
          <w:rFonts w:ascii="Times New Roman" w:hAnsi="Times New Roman" w:cs="Times New Roman"/>
          <w:i/>
          <w:iCs/>
          <w:lang w:val="en-US"/>
        </w:rPr>
        <w:t xml:space="preserve">“The Court considers that the violations by Israel of the prohibition of the acquisition of territory by force and of the Palestinian people’s right to self-determination have a direct impact on the legality of the continued presence of Israel, as an occupying Power, in the Occupied Palestinian Territory. The sustained abuse by Israel of its position as an occupying Power, through annexation and an assertion of permanent control over the Occupied Palestinian Territory and continued frustration of the right of the Palestinian people to self-determination, violates fundamental principles of international law and renders Israel’s presence in the Occupied Palestinian Territory unlawful”. </w:t>
      </w:r>
      <w:r>
        <w:rPr>
          <w:rStyle w:val="FootnoteAnchor"/>
          <w:rFonts w:ascii="Times New Roman" w:hAnsi="Times New Roman" w:cs="Times New Roman"/>
          <w:i/>
          <w:iCs/>
          <w:lang w:val="en-US"/>
        </w:rPr>
        <w:footnoteReference w:id="22"/>
      </w:r>
    </w:p>
    <w:p w14:paraId="500D10F5" w14:textId="77777777" w:rsidR="00E37DFF" w:rsidRDefault="00000000">
      <w:pPr>
        <w:ind w:right="0" w:firstLine="705"/>
        <w:jc w:val="both"/>
        <w:rPr>
          <w:rFonts w:ascii="Times New Roman" w:hAnsi="Times New Roman" w:cs="Times New Roman"/>
          <w:i/>
          <w:iCs/>
          <w:lang w:val="en-US"/>
        </w:rPr>
      </w:pPr>
      <w:r>
        <w:rPr>
          <w:rFonts w:ascii="Times New Roman" w:hAnsi="Times New Roman" w:cs="Times New Roman"/>
          <w:i/>
          <w:iCs/>
          <w:lang w:val="en-US"/>
        </w:rPr>
        <w:t>“This illegality relates to the entirety of the Palestinian territory occupied by Israel in 1967”.</w:t>
      </w:r>
      <w:r>
        <w:rPr>
          <w:rStyle w:val="FootnoteAnchor"/>
          <w:rFonts w:ascii="Times New Roman" w:hAnsi="Times New Roman" w:cs="Times New Roman"/>
          <w:i/>
          <w:iCs/>
          <w:lang w:val="en-US"/>
        </w:rPr>
        <w:footnoteReference w:id="23"/>
      </w:r>
    </w:p>
    <w:p w14:paraId="20505E73" w14:textId="77777777" w:rsidR="00E37DFF" w:rsidRDefault="00000000">
      <w:pPr>
        <w:ind w:left="705" w:right="0"/>
        <w:jc w:val="both"/>
        <w:rPr>
          <w:rFonts w:ascii="Times New Roman" w:hAnsi="Times New Roman" w:cs="Times New Roman"/>
          <w:b/>
          <w:bCs/>
          <w:lang w:val="en-US"/>
        </w:rPr>
      </w:pPr>
      <w:r>
        <w:rPr>
          <w:rFonts w:ascii="Times New Roman" w:hAnsi="Times New Roman" w:cs="Times New Roman"/>
          <w:i/>
          <w:iCs/>
          <w:lang w:val="en-US"/>
        </w:rPr>
        <w:t xml:space="preserve">“Three participants have contended that agreements between Israel and Palestine, including the Oslo Accords, recognize Israel’s right to maintain its presence in the Occupied Palestinian Territory, inter alia, in order to meet its security needs and obligations. The Court observes that these Accords do not permit Israel to annex parts of the Occupied Palestinian </w:t>
      </w:r>
      <w:r>
        <w:rPr>
          <w:rFonts w:ascii="Times New Roman" w:hAnsi="Times New Roman" w:cs="Times New Roman"/>
          <w:lang w:val="en-US"/>
        </w:rPr>
        <w:t xml:space="preserve">Territory in order to meet its security needs. </w:t>
      </w:r>
      <w:r>
        <w:rPr>
          <w:rFonts w:ascii="Times New Roman" w:hAnsi="Times New Roman" w:cs="Times New Roman"/>
          <w:i/>
          <w:iCs/>
          <w:lang w:val="en-US"/>
        </w:rPr>
        <w:t>Nor do they authorize Israel to maintain a permanent presence in the Occupied Palestinian Territory for such security needs”.</w:t>
      </w:r>
      <w:bookmarkStart w:id="17" w:name="_Hlk207227409"/>
      <w:bookmarkEnd w:id="17"/>
      <w:r>
        <w:rPr>
          <w:rStyle w:val="FootnoteAnchor"/>
          <w:rFonts w:ascii="Times New Roman" w:hAnsi="Times New Roman" w:cs="Times New Roman"/>
          <w:i/>
          <w:iCs/>
          <w:lang w:val="en-US"/>
        </w:rPr>
        <w:footnoteReference w:id="24"/>
      </w:r>
    </w:p>
    <w:p w14:paraId="46441447" w14:textId="090DA9FC" w:rsidR="00E37DFF" w:rsidRDefault="00000000">
      <w:pPr>
        <w:ind w:left="708" w:right="0"/>
        <w:jc w:val="both"/>
        <w:rPr>
          <w:rFonts w:ascii="Times New Roman" w:hAnsi="Times New Roman" w:cs="Times New Roman"/>
          <w:i/>
          <w:iCs/>
          <w:color w:val="000000" w:themeColor="text1"/>
          <w:lang w:val="en-US"/>
        </w:rPr>
      </w:pPr>
      <w:r>
        <w:rPr>
          <w:rFonts w:ascii="Times New Roman" w:hAnsi="Times New Roman" w:cs="Times New Roman"/>
          <w:i/>
          <w:iCs/>
          <w:color w:val="000000" w:themeColor="text1"/>
          <w:lang w:val="en-US"/>
        </w:rPr>
        <w:t xml:space="preserve">“The Court observes that Israel remains bound by the </w:t>
      </w:r>
      <w:r w:rsidR="00F83505" w:rsidRPr="00F83505">
        <w:rPr>
          <w:rFonts w:ascii="Times New Roman" w:hAnsi="Times New Roman" w:cs="Times New Roman"/>
          <w:i/>
          <w:iCs/>
          <w:lang w:val="en-US"/>
        </w:rPr>
        <w:t>International Covenant on Civil and Political Rights</w:t>
      </w:r>
      <w:r w:rsidR="00F83505" w:rsidRPr="00F83505">
        <w:rPr>
          <w:rFonts w:ascii="Times New Roman" w:hAnsi="Times New Roman" w:cs="Times New Roman"/>
          <w:i/>
          <w:iCs/>
          <w:color w:val="EE0000"/>
          <w:lang w:val="en-US"/>
        </w:rPr>
        <w:t xml:space="preserve"> </w:t>
      </w:r>
      <w:r w:rsidR="00F83505" w:rsidRPr="00F83505">
        <w:rPr>
          <w:rFonts w:ascii="Times New Roman" w:hAnsi="Times New Roman" w:cs="Times New Roman"/>
          <w:i/>
          <w:iCs/>
          <w:color w:val="111111"/>
          <w:lang w:val="en-US"/>
        </w:rPr>
        <w:t>and the International Covenant on Economic, Social and Cultural Rights</w:t>
      </w:r>
      <w:r w:rsidR="00F83505">
        <w:rPr>
          <w:rFonts w:ascii="Times New Roman" w:hAnsi="Times New Roman" w:cs="Times New Roman"/>
          <w:lang w:val="en-US"/>
        </w:rPr>
        <w:t xml:space="preserve"> </w:t>
      </w:r>
      <w:r>
        <w:rPr>
          <w:rFonts w:ascii="Times New Roman" w:hAnsi="Times New Roman" w:cs="Times New Roman"/>
          <w:i/>
          <w:iCs/>
          <w:color w:val="000000" w:themeColor="text1"/>
          <w:lang w:val="en-US"/>
        </w:rPr>
        <w:t xml:space="preserve">in respect of its conduct with regard to the Occupied Palestinian Territory (see Legal </w:t>
      </w:r>
      <w:r>
        <w:rPr>
          <w:rFonts w:ascii="Times New Roman" w:hAnsi="Times New Roman" w:cs="Times New Roman"/>
          <w:i/>
          <w:iCs/>
          <w:color w:val="000000" w:themeColor="text1"/>
          <w:lang w:val="en-US"/>
        </w:rPr>
        <w:lastRenderedPageBreak/>
        <w:t>Consequences of the Construction of a Wall in the Occupied Palestinian Territory, Advisory Opinion, I.C.J. Reports 2004 (I), pp. 180-181, paras. 111-112)”.</w:t>
      </w:r>
      <w:r>
        <w:rPr>
          <w:rStyle w:val="FootnoteAnchor"/>
          <w:rFonts w:ascii="Times New Roman" w:hAnsi="Times New Roman" w:cs="Times New Roman"/>
          <w:i/>
          <w:iCs/>
          <w:color w:val="000000" w:themeColor="text1"/>
          <w:lang w:val="en-US"/>
        </w:rPr>
        <w:footnoteReference w:id="25"/>
      </w:r>
    </w:p>
    <w:p w14:paraId="3CCAD1F8" w14:textId="77777777" w:rsidR="00E37DFF" w:rsidRDefault="00000000">
      <w:pPr>
        <w:ind w:left="708" w:right="0" w:firstLine="60"/>
        <w:jc w:val="both"/>
        <w:rPr>
          <w:rFonts w:ascii="Times New Roman" w:hAnsi="Times New Roman" w:cs="Times New Roman"/>
          <w:i/>
          <w:iCs/>
          <w:lang w:val="en-US"/>
        </w:rPr>
      </w:pPr>
      <w:r>
        <w:rPr>
          <w:rFonts w:ascii="Times New Roman" w:hAnsi="Times New Roman" w:cs="Times New Roman"/>
          <w:i/>
          <w:iCs/>
          <w:lang w:val="en-US"/>
        </w:rPr>
        <w:t>“Several participants in the present proceedings expressed diverging views as to the relevance of the Oslo Accords in general (see paragraph 65 above). The parties to the Oslo Accords agreed to “exercise their powers and responsibilities pursuant to” the Accords “with due regard to internationally accepted norms and principles of human rights and the rule of law” (Oslo II Accord, Art. XIX). The Court recalls that the “legitimate rights” of the Palestinian people recognized in the Oslo Accords includes the right to self-determination (Legal Consequences of the Construction of a Wall in the Occupied Palestinian Territory, Advisory Opinion, I.C.J. Reports 2004 (I), p. 183, para. 118). The Oslo Accords further precluded the parties from “</w:t>
      </w:r>
      <w:proofErr w:type="spellStart"/>
      <w:r>
        <w:rPr>
          <w:rFonts w:ascii="Times New Roman" w:hAnsi="Times New Roman" w:cs="Times New Roman"/>
          <w:i/>
          <w:iCs/>
          <w:lang w:val="en-US"/>
        </w:rPr>
        <w:t>initiat</w:t>
      </w:r>
      <w:proofErr w:type="spellEnd"/>
      <w:r>
        <w:rPr>
          <w:rFonts w:ascii="Times New Roman" w:hAnsi="Times New Roman" w:cs="Times New Roman"/>
          <w:i/>
          <w:iCs/>
          <w:lang w:val="en-US"/>
        </w:rPr>
        <w:t>[</w:t>
      </w:r>
      <w:proofErr w:type="spellStart"/>
      <w:r>
        <w:rPr>
          <w:rFonts w:ascii="Times New Roman" w:hAnsi="Times New Roman" w:cs="Times New Roman"/>
          <w:i/>
          <w:iCs/>
          <w:lang w:val="en-US"/>
        </w:rPr>
        <w:t>ing</w:t>
      </w:r>
      <w:proofErr w:type="spellEnd"/>
      <w:r>
        <w:rPr>
          <w:rFonts w:ascii="Times New Roman" w:hAnsi="Times New Roman" w:cs="Times New Roman"/>
          <w:i/>
          <w:iCs/>
          <w:lang w:val="en-US"/>
        </w:rPr>
        <w:t xml:space="preserve">] or </w:t>
      </w:r>
      <w:proofErr w:type="spellStart"/>
      <w:r>
        <w:rPr>
          <w:rFonts w:ascii="Times New Roman" w:hAnsi="Times New Roman" w:cs="Times New Roman"/>
          <w:i/>
          <w:iCs/>
          <w:lang w:val="en-US"/>
        </w:rPr>
        <w:t>tak</w:t>
      </w:r>
      <w:proofErr w:type="spellEnd"/>
      <w:r>
        <w:rPr>
          <w:rFonts w:ascii="Times New Roman" w:hAnsi="Times New Roman" w:cs="Times New Roman"/>
          <w:i/>
          <w:iCs/>
          <w:lang w:val="en-US"/>
        </w:rPr>
        <w:t>[</w:t>
      </w:r>
      <w:proofErr w:type="spellStart"/>
      <w:r>
        <w:rPr>
          <w:rFonts w:ascii="Times New Roman" w:hAnsi="Times New Roman" w:cs="Times New Roman"/>
          <w:i/>
          <w:iCs/>
          <w:lang w:val="en-US"/>
        </w:rPr>
        <w:t>ing</w:t>
      </w:r>
      <w:proofErr w:type="spellEnd"/>
      <w:r>
        <w:rPr>
          <w:rFonts w:ascii="Times New Roman" w:hAnsi="Times New Roman" w:cs="Times New Roman"/>
          <w:i/>
          <w:iCs/>
          <w:lang w:val="en-US"/>
        </w:rPr>
        <w:t>] any step that will change the status of the West Bank and the Gaza Strip pending the outcome of the permanent status negotiations” (Oslo II Accord, Art. XXXI (7)). The Court observes that, in interpreting the Oslo Accords, it is necessary to take into account Article 47 of the Fourth Geneva Convention, which provides that the protected population “shall not be deprived” of the benefits of the Convention “by any agreement concluded between the authorities of the occupied territories and the Occupying Power”. For all these reasons, the Court considers that the Oslo Accords cannot be understood to detract from Israel’s obligations under the pertinent rules of international law applicable in the Occupied Palestinian Territory. With these points in mind, the Court will take the Oslo Accords into account as appropriate”.</w:t>
      </w:r>
      <w:r>
        <w:rPr>
          <w:rStyle w:val="FootnoteAnchor"/>
          <w:rFonts w:ascii="Times New Roman" w:hAnsi="Times New Roman" w:cs="Times New Roman"/>
          <w:i/>
          <w:iCs/>
          <w:lang w:val="en-US"/>
        </w:rPr>
        <w:footnoteReference w:id="26"/>
      </w:r>
    </w:p>
    <w:p w14:paraId="4BE5D954" w14:textId="77777777" w:rsidR="00E37DFF" w:rsidRDefault="00000000">
      <w:pPr>
        <w:ind w:right="0"/>
        <w:jc w:val="both"/>
        <w:rPr>
          <w:rFonts w:ascii="Times New Roman" w:hAnsi="Times New Roman" w:cs="Times New Roman"/>
          <w:lang w:val="en-US"/>
        </w:rPr>
      </w:pPr>
      <w:r>
        <w:rPr>
          <w:rFonts w:ascii="Times New Roman" w:hAnsi="Times New Roman" w:cs="Times New Roman"/>
          <w:lang w:val="en-US"/>
        </w:rPr>
        <w:t xml:space="preserve">The ICJ answered two questions in its Advisory Opinion as follows: </w:t>
      </w:r>
    </w:p>
    <w:p w14:paraId="4BCF5B3C" w14:textId="77777777" w:rsidR="00E37DFF" w:rsidRDefault="00000000">
      <w:pPr>
        <w:ind w:left="708" w:right="0"/>
        <w:jc w:val="both"/>
        <w:rPr>
          <w:rFonts w:ascii="Times New Roman" w:hAnsi="Times New Roman" w:cs="Times New Roman"/>
          <w:i/>
          <w:iCs/>
          <w:lang w:val="en-US"/>
        </w:rPr>
      </w:pPr>
      <w:r>
        <w:rPr>
          <w:rFonts w:ascii="Times New Roman" w:hAnsi="Times New Roman" w:cs="Times New Roman"/>
          <w:i/>
          <w:iCs/>
          <w:lang w:val="en-US"/>
        </w:rPr>
        <w:t>The Court has found that Israel’s policies and practices referred to in question (a) are in breach of international law. The maintenance of these policies and practices is an unlawful act of a continuing character entailing Israel’s international responsibility (Legal Consequences of</w:t>
      </w:r>
      <w:r>
        <w:rPr>
          <w:lang w:val="en-US"/>
        </w:rPr>
        <w:t xml:space="preserve"> </w:t>
      </w:r>
      <w:r>
        <w:rPr>
          <w:rFonts w:ascii="Times New Roman" w:hAnsi="Times New Roman" w:cs="Times New Roman"/>
          <w:i/>
          <w:iCs/>
          <w:lang w:val="en-US"/>
        </w:rPr>
        <w:t>the</w:t>
      </w:r>
      <w:r>
        <w:rPr>
          <w:lang w:val="en-US"/>
        </w:rPr>
        <w:t xml:space="preserve"> </w:t>
      </w:r>
      <w:r>
        <w:rPr>
          <w:rFonts w:ascii="Times New Roman" w:hAnsi="Times New Roman" w:cs="Times New Roman"/>
          <w:i/>
          <w:iCs/>
          <w:lang w:val="en-US"/>
        </w:rPr>
        <w:t xml:space="preserve">Separation of the Chagos Archipelago from Mauritius in 1965, Advisory Opinion, I.C.J. Reports 2019 (I), pp. 138-139, para. 177). </w:t>
      </w:r>
      <w:r>
        <w:rPr>
          <w:rStyle w:val="FootnoteAnchor"/>
          <w:rFonts w:ascii="Times New Roman" w:hAnsi="Times New Roman" w:cs="Times New Roman"/>
          <w:i/>
          <w:iCs/>
          <w:lang w:val="en-US"/>
        </w:rPr>
        <w:footnoteReference w:id="27"/>
      </w:r>
    </w:p>
    <w:p w14:paraId="6CEBDFF7" w14:textId="77777777" w:rsidR="00E37DFF" w:rsidRDefault="00000000">
      <w:pPr>
        <w:ind w:left="708" w:right="0"/>
        <w:jc w:val="both"/>
        <w:rPr>
          <w:rFonts w:ascii="Times New Roman" w:hAnsi="Times New Roman" w:cs="Times New Roman"/>
          <w:i/>
          <w:iCs/>
          <w:lang w:val="en-US"/>
        </w:rPr>
      </w:pPr>
      <w:r>
        <w:rPr>
          <w:rFonts w:ascii="Times New Roman" w:hAnsi="Times New Roman" w:cs="Times New Roman"/>
          <w:i/>
          <w:iCs/>
          <w:lang w:val="en-US"/>
        </w:rPr>
        <w:t>“The Court has also found in reply to the first part of question (b) that the continued presence of Israel in the Occupied Palestinian Territory is illegal. The Court will therefore address the legal consequences arising from Israel’s policies and practices referred to in question (a) for Israel, together with those arising from the illegality of Israel’s continued presence in the Occupied Palestinian Territory under question (b), for Israel, for other States and for the United Nations”.</w:t>
      </w:r>
      <w:r>
        <w:rPr>
          <w:rStyle w:val="FootnoteAnchor"/>
          <w:rFonts w:ascii="Times New Roman" w:hAnsi="Times New Roman" w:cs="Times New Roman"/>
          <w:i/>
          <w:iCs/>
          <w:lang w:val="en-US"/>
        </w:rPr>
        <w:footnoteReference w:id="28"/>
      </w:r>
    </w:p>
    <w:p w14:paraId="2FFBF866" w14:textId="77777777" w:rsidR="00E37DFF" w:rsidRDefault="00000000">
      <w:pPr>
        <w:ind w:right="0"/>
        <w:jc w:val="both"/>
        <w:rPr>
          <w:rFonts w:ascii="Times New Roman" w:hAnsi="Times New Roman" w:cs="Times New Roman"/>
          <w:b/>
          <w:bCs/>
          <w:lang w:val="en-US"/>
        </w:rPr>
      </w:pPr>
      <w:r>
        <w:rPr>
          <w:rFonts w:ascii="Times New Roman" w:hAnsi="Times New Roman" w:cs="Times New Roman"/>
          <w:b/>
          <w:bCs/>
          <w:lang w:val="en-US"/>
        </w:rPr>
        <w:t>Legal Analysis of the ICJ's Advisory Decision</w:t>
      </w:r>
    </w:p>
    <w:p w14:paraId="707529A8" w14:textId="77777777" w:rsidR="00E37DFF" w:rsidRDefault="00000000">
      <w:pPr>
        <w:ind w:right="0"/>
        <w:jc w:val="both"/>
        <w:rPr>
          <w:rFonts w:ascii="Times New Roman" w:hAnsi="Times New Roman" w:cs="Times New Roman"/>
          <w:lang w:val="en-US"/>
        </w:rPr>
      </w:pPr>
      <w:r>
        <w:rPr>
          <w:rFonts w:ascii="Times New Roman" w:hAnsi="Times New Roman" w:cs="Times New Roman"/>
          <w:lang w:val="en-US"/>
        </w:rPr>
        <w:t>Even if the ICJ used the wording of self-determination many times, the ICJ used the wording decolonization only two times in its Advisory Opinion in paragraph 233 in its Advisory Opinion.</w:t>
      </w:r>
    </w:p>
    <w:p w14:paraId="59CC129B" w14:textId="77777777" w:rsidR="00E37DFF" w:rsidRPr="00B840DE" w:rsidRDefault="00000000" w:rsidP="00FA6E7A">
      <w:pPr>
        <w:pStyle w:val="Default"/>
        <w:ind w:left="705"/>
        <w:jc w:val="both"/>
        <w:rPr>
          <w:i/>
          <w:iCs/>
          <w:color w:val="000000" w:themeColor="text1"/>
          <w:lang w:val="en-US"/>
        </w:rPr>
      </w:pPr>
      <w:r>
        <w:rPr>
          <w:i/>
          <w:iCs/>
          <w:sz w:val="22"/>
          <w:szCs w:val="22"/>
          <w:lang w:val="en-US"/>
        </w:rPr>
        <w:t xml:space="preserve">“In the context of decolonization, the General Assembly has repeatedly emphasized the significance of the right to self-determination as an “inalienable right” (for example, resolution 40/25 of 29 November 1985, para. 3; resolution 42/14 of 6 November 1987, para. 4; resolution 49/40 of 9 December 1994, para. 1). The General Assembly has also underlined that “there is </w:t>
      </w:r>
      <w:r>
        <w:rPr>
          <w:i/>
          <w:iCs/>
          <w:sz w:val="22"/>
          <w:szCs w:val="22"/>
          <w:lang w:val="en-US"/>
        </w:rPr>
        <w:lastRenderedPageBreak/>
        <w:t xml:space="preserve">no alternative to the principle of self-determination” in the process of decolonization (for example, resolution 57/138 (A) of 11 December 2002, para. 3; resolution 59/134 (A) of 10 December 2004, para. 2). The Court considers that, in cases of foreign occupation such as the present case, the right to self-determination </w:t>
      </w:r>
      <w:r w:rsidRPr="00B840DE">
        <w:rPr>
          <w:i/>
          <w:iCs/>
          <w:color w:val="000000" w:themeColor="text1"/>
          <w:sz w:val="22"/>
          <w:szCs w:val="22"/>
          <w:lang w:val="en-US"/>
        </w:rPr>
        <w:t>constitutes a peremptory norm of international law”.</w:t>
      </w:r>
    </w:p>
    <w:p w14:paraId="52A5747D" w14:textId="77777777" w:rsidR="00FA6E7A" w:rsidRDefault="00FA6E7A">
      <w:pPr>
        <w:ind w:right="0"/>
        <w:jc w:val="both"/>
        <w:rPr>
          <w:rFonts w:ascii="Times New Roman" w:hAnsi="Times New Roman" w:cs="Times New Roman"/>
          <w:lang w:val="en-US"/>
        </w:rPr>
      </w:pPr>
    </w:p>
    <w:p w14:paraId="6EA93B6F" w14:textId="3751A7F7" w:rsidR="00E37DFF" w:rsidRPr="00FA6E7A" w:rsidRDefault="00000000">
      <w:pPr>
        <w:ind w:right="0"/>
        <w:jc w:val="both"/>
        <w:rPr>
          <w:lang w:val="en-US"/>
        </w:rPr>
      </w:pPr>
      <w:r>
        <w:rPr>
          <w:rFonts w:ascii="Times New Roman" w:hAnsi="Times New Roman" w:cs="Times New Roman"/>
          <w:lang w:val="en-US"/>
        </w:rPr>
        <w:t xml:space="preserve">The ICJ used the legal bases of self-determination by giving reference many times to the Charter of the UN (Article 1, paragraph 2) UNGA resolutions 1514 (XV) and 2625 (XXV), and the common Article 1 of the International </w:t>
      </w:r>
      <w:r w:rsidR="00FA6E7A">
        <w:rPr>
          <w:rFonts w:ascii="Times New Roman" w:hAnsi="Times New Roman" w:cs="Times New Roman"/>
          <w:lang w:val="en-US"/>
        </w:rPr>
        <w:t>Covenant</w:t>
      </w:r>
      <w:r>
        <w:rPr>
          <w:rFonts w:ascii="Times New Roman" w:hAnsi="Times New Roman" w:cs="Times New Roman"/>
          <w:lang w:val="en-US"/>
        </w:rPr>
        <w:t xml:space="preserve"> on Civil and Political Rights</w:t>
      </w:r>
      <w:r>
        <w:rPr>
          <w:rFonts w:ascii="Times New Roman" w:hAnsi="Times New Roman" w:cs="Times New Roman"/>
          <w:color w:val="EE0000"/>
          <w:lang w:val="en-US"/>
        </w:rPr>
        <w:t xml:space="preserve"> </w:t>
      </w:r>
      <w:r>
        <w:rPr>
          <w:rFonts w:ascii="Times New Roman" w:hAnsi="Times New Roman" w:cs="Times New Roman"/>
          <w:color w:val="111111"/>
          <w:lang w:val="en-US"/>
        </w:rPr>
        <w:t>and the International Covenant on Economic, Social and Cultural Rights</w:t>
      </w:r>
      <w:r>
        <w:rPr>
          <w:rFonts w:ascii="Times New Roman" w:hAnsi="Times New Roman" w:cs="Times New Roman"/>
          <w:lang w:val="en-US"/>
        </w:rPr>
        <w:t xml:space="preserve"> .But, while the ICJ abstained from using the wording of decolonization in its Advisory Opinion, by giving reference to its past East Timor (Portugal v. Australia) 1995, Judgment, Legal Consequences of the Construction of a Wall in the Occupied Palestinian Territory, Advisory Opinion,2004, and Legal Consequences of the Separation of the Chagos Archipelago from Mauritius in 1965, Advisory Opinion, 2019 cases many times, without using the wording of decolonization, the ICJ indirectly affirmed that  its Advisory Opinion on the occupied Palestinian territory issue is an unfinished decolonization process under the UN Charter.</w:t>
      </w:r>
    </w:p>
    <w:p w14:paraId="6D5A07C9" w14:textId="77777777" w:rsidR="00E37DFF" w:rsidRPr="00FA6E7A" w:rsidRDefault="00000000">
      <w:pPr>
        <w:ind w:right="0"/>
        <w:jc w:val="both"/>
        <w:rPr>
          <w:lang w:val="en-US"/>
        </w:rPr>
      </w:pPr>
      <w:r>
        <w:rPr>
          <w:rFonts w:ascii="Times New Roman" w:eastAsiaTheme="majorEastAsia" w:hAnsi="Times New Roman" w:cs="Times New Roman"/>
          <w:lang w:val="en-US"/>
        </w:rPr>
        <w:t>The ICJ used the Legal Consequences of the Separation of the Chagos Archipelago from Mauritius in 1965, Advisory Opinion of 2019 eleven times in its Advisory Opinion on Palestine. The Chagos Archipelago Advisory Opinion was on a legal dispute of decolonization on the implementation of Chapter XI of the UN Charter, namely “</w:t>
      </w:r>
      <w:r>
        <w:rPr>
          <w:rFonts w:ascii="Times New Roman" w:eastAsiaTheme="majorEastAsia" w:hAnsi="Times New Roman" w:cs="Times New Roman"/>
          <w:i/>
          <w:iCs/>
          <w:lang w:val="en-US"/>
        </w:rPr>
        <w:t>Declaration Regarding Non-Self-Governing Territories</w:t>
      </w:r>
      <w:r>
        <w:rPr>
          <w:rFonts w:ascii="Times New Roman" w:eastAsiaTheme="majorEastAsia" w:hAnsi="Times New Roman" w:cs="Times New Roman"/>
          <w:lang w:val="en-US"/>
        </w:rPr>
        <w:t>”. The ICJ in its answer to the first question, had given reference to paragraph 177 of the Legal Consequences of the Separation of the Chagos Archipelago from Mauritius in 1965 when the ICJ mentioned that it had found Israel`s policies and practices referred to in question (a) are in breach of international law. Paragraph 177 read as follows:</w:t>
      </w:r>
    </w:p>
    <w:p w14:paraId="31E98A9A" w14:textId="77777777" w:rsidR="00E37DFF" w:rsidRDefault="00000000">
      <w:pPr>
        <w:ind w:left="708" w:right="0"/>
        <w:jc w:val="both"/>
        <w:rPr>
          <w:rFonts w:ascii="Times New Roman" w:hAnsi="Times New Roman" w:cs="Times New Roman"/>
          <w:i/>
          <w:iCs/>
          <w:lang w:val="en-US"/>
        </w:rPr>
      </w:pPr>
      <w:r>
        <w:rPr>
          <w:rFonts w:ascii="Times New Roman" w:hAnsi="Times New Roman" w:cs="Times New Roman"/>
          <w:i/>
          <w:iCs/>
          <w:lang w:val="en-US"/>
        </w:rPr>
        <w:t xml:space="preserve">“The Court having found that the decolonization of Mauritius was not conducted in a manner consistent with the right of peoples to self-determination, it follows that the United Kingdom’s continued administration of the Chagos Archipelago constitutes a wrongful act entailing the international responsibility of that State (see Corfu Channel (United Kingdom v. Albania), Merits, Judgment, I.C.J. Reports 1949, p. 23; </w:t>
      </w:r>
      <w:proofErr w:type="spellStart"/>
      <w:r>
        <w:rPr>
          <w:rFonts w:ascii="Times New Roman" w:hAnsi="Times New Roman" w:cs="Times New Roman"/>
          <w:i/>
          <w:iCs/>
          <w:lang w:val="en-US"/>
        </w:rPr>
        <w:t>Gabčíkovo-Nagymaros</w:t>
      </w:r>
      <w:proofErr w:type="spellEnd"/>
      <w:r>
        <w:rPr>
          <w:rFonts w:ascii="Times New Roman" w:hAnsi="Times New Roman" w:cs="Times New Roman"/>
          <w:i/>
          <w:iCs/>
          <w:lang w:val="en-US"/>
        </w:rPr>
        <w:t xml:space="preserve"> Project (Hungary/Slovakia), Judgment, I.C.J. Reports 1997, p. 38, para. 47; see also Article 1 of the Articles on Responsibility of States for Internationally Wrongful Acts). It is an unlawful act of a continuing character which arose as a result of the separation of the Chagos Archipelago from Mauritius”.</w:t>
      </w:r>
    </w:p>
    <w:p w14:paraId="739DA90E" w14:textId="77777777" w:rsidR="00F83505" w:rsidRDefault="00F83505">
      <w:pPr>
        <w:ind w:right="0"/>
        <w:jc w:val="both"/>
        <w:rPr>
          <w:rFonts w:ascii="Times New Roman" w:hAnsi="Times New Roman" w:cs="Times New Roman"/>
          <w:lang w:val="en-US"/>
        </w:rPr>
      </w:pPr>
      <w:r w:rsidRPr="00F83505">
        <w:rPr>
          <w:rFonts w:ascii="Times New Roman" w:hAnsi="Times New Roman" w:cs="Times New Roman"/>
          <w:lang w:val="en-US"/>
        </w:rPr>
        <w:t>The ICJ without directly writing that Policies and Practices of Israel in the Occupied Palestinian Territory is inconsistent with the right of peoples to self-determination in the sense of the UN Charter, Chapter XII, namely International Trusteeship System, used the wording “</w:t>
      </w:r>
      <w:r w:rsidRPr="00F83505">
        <w:rPr>
          <w:rFonts w:ascii="Times New Roman" w:hAnsi="Times New Roman" w:cs="Times New Roman"/>
          <w:i/>
          <w:iCs/>
          <w:lang w:val="en-US"/>
        </w:rPr>
        <w:t>breach of international law</w:t>
      </w:r>
      <w:r w:rsidRPr="00F83505">
        <w:rPr>
          <w:rFonts w:ascii="Times New Roman" w:hAnsi="Times New Roman" w:cs="Times New Roman"/>
          <w:lang w:val="en-US"/>
        </w:rPr>
        <w:t>” instead.  But by giving reference to Chagos Advisory Opinion in the same sentence, the ICJ meant Chapter XII, International Trusteeship System, the ICJ indirectly meant inconsistent with the decolonization of Palestine. In other words, the ICJ meant violation of the Chapter XII of the UN Charter by Israel, not international law in general.</w:t>
      </w:r>
    </w:p>
    <w:p w14:paraId="5E6E9AA3" w14:textId="22AA2016" w:rsidR="00E37DFF" w:rsidRPr="00FA6E7A" w:rsidRDefault="00000000">
      <w:pPr>
        <w:ind w:right="0"/>
        <w:jc w:val="both"/>
        <w:rPr>
          <w:lang w:val="en-US"/>
        </w:rPr>
      </w:pPr>
      <w:r>
        <w:rPr>
          <w:rFonts w:ascii="Times New Roman" w:hAnsi="Times New Roman" w:cs="Times New Roman"/>
          <w:lang w:val="en-US"/>
        </w:rPr>
        <w:t>We need to find the answer why the ICJ abstained from mentioning Chapter XII of the UN Charter, the International Trusteeship System in its Advisory Opinion for the occupied Palestinian territories.</w:t>
      </w:r>
    </w:p>
    <w:p w14:paraId="542F4B09" w14:textId="1133F231" w:rsidR="00E37DFF" w:rsidRPr="00FA6E7A" w:rsidRDefault="00000000">
      <w:pPr>
        <w:ind w:right="0"/>
        <w:jc w:val="both"/>
        <w:rPr>
          <w:rFonts w:ascii="Times New Roman" w:hAnsi="Times New Roman" w:cs="Times New Roman"/>
          <w:lang w:val="en-US"/>
        </w:rPr>
      </w:pPr>
      <w:r>
        <w:rPr>
          <w:rFonts w:ascii="Times New Roman" w:hAnsi="Times New Roman" w:cs="Times New Roman"/>
          <w:color w:val="000000"/>
          <w:lang w:val="en-US"/>
        </w:rPr>
        <w:t xml:space="preserve">Even if the ICJ had written in paragraph 37 as the Court observed in the </w:t>
      </w:r>
      <w:r w:rsidR="00F83505">
        <w:rPr>
          <w:rFonts w:ascii="Times New Roman" w:hAnsi="Times New Roman" w:cs="Times New Roman"/>
          <w:color w:val="000000"/>
          <w:lang w:val="en-US"/>
        </w:rPr>
        <w:t xml:space="preserve">past, </w:t>
      </w:r>
      <w:r w:rsidRPr="005F464A">
        <w:rPr>
          <w:rFonts w:ascii="Times New Roman" w:hAnsi="Times New Roman" w:cs="Times New Roman"/>
          <w:i/>
          <w:iCs/>
          <w:color w:val="000000"/>
          <w:lang w:val="en-US"/>
        </w:rPr>
        <w:t xml:space="preserve">it is not for the Court </w:t>
      </w:r>
      <w:proofErr w:type="gramStart"/>
      <w:r w:rsidRPr="005F464A">
        <w:rPr>
          <w:rFonts w:ascii="Times New Roman" w:hAnsi="Times New Roman" w:cs="Times New Roman"/>
          <w:i/>
          <w:iCs/>
          <w:color w:val="000000"/>
          <w:lang w:val="en-US"/>
        </w:rPr>
        <w:t>itself to purport</w:t>
      </w:r>
      <w:proofErr w:type="gramEnd"/>
      <w:r w:rsidRPr="005F464A">
        <w:rPr>
          <w:rFonts w:ascii="Times New Roman" w:hAnsi="Times New Roman" w:cs="Times New Roman"/>
          <w:i/>
          <w:iCs/>
          <w:color w:val="000000"/>
          <w:lang w:val="en-US"/>
        </w:rPr>
        <w:t xml:space="preserve"> to decide whether or not an advisory opinion is needed by the Assembly for the performance of its functions. The </w:t>
      </w:r>
      <w:r w:rsidR="005F464A">
        <w:rPr>
          <w:rFonts w:ascii="Times New Roman" w:hAnsi="Times New Roman" w:cs="Times New Roman"/>
          <w:i/>
          <w:iCs/>
          <w:color w:val="000000"/>
          <w:lang w:val="en-US"/>
        </w:rPr>
        <w:t>UNGA</w:t>
      </w:r>
      <w:r w:rsidRPr="005F464A">
        <w:rPr>
          <w:rFonts w:ascii="Times New Roman" w:hAnsi="Times New Roman" w:cs="Times New Roman"/>
          <w:i/>
          <w:iCs/>
          <w:color w:val="000000"/>
          <w:lang w:val="en-US"/>
        </w:rPr>
        <w:t xml:space="preserve"> has the right to decide for itself on the usefulness of an opinion in the light of its own needs</w:t>
      </w:r>
      <w:r>
        <w:rPr>
          <w:rFonts w:ascii="Times New Roman" w:hAnsi="Times New Roman" w:cs="Times New Roman"/>
          <w:color w:val="000000"/>
          <w:lang w:val="en-US"/>
        </w:rPr>
        <w:t xml:space="preserve">.” (Legality of the Threat or Use of </w:t>
      </w:r>
      <w:proofErr w:type="gramStart"/>
      <w:r>
        <w:rPr>
          <w:rFonts w:ascii="Times New Roman" w:hAnsi="Times New Roman" w:cs="Times New Roman"/>
          <w:color w:val="000000"/>
          <w:lang w:val="en-US"/>
        </w:rPr>
        <w:t>Nuclear Weapons</w:t>
      </w:r>
      <w:proofErr w:type="gramEnd"/>
      <w:r>
        <w:rPr>
          <w:rFonts w:ascii="Times New Roman" w:hAnsi="Times New Roman" w:cs="Times New Roman"/>
          <w:color w:val="000000"/>
          <w:lang w:val="en-US"/>
        </w:rPr>
        <w:t>, Advisory Opinion, I.C.J. Reports 1996 (I), p. 237, para. 16.), in paragraph 86, the IJC defined “</w:t>
      </w:r>
      <w:r w:rsidRPr="005F464A">
        <w:rPr>
          <w:rFonts w:ascii="Times New Roman" w:hAnsi="Times New Roman" w:cs="Times New Roman"/>
          <w:i/>
          <w:iCs/>
          <w:color w:val="000000"/>
          <w:lang w:val="en-US"/>
        </w:rPr>
        <w:t xml:space="preserve">the questions posed by the </w:t>
      </w:r>
      <w:r w:rsidR="00F83505">
        <w:rPr>
          <w:rFonts w:ascii="Times New Roman" w:hAnsi="Times New Roman" w:cs="Times New Roman"/>
          <w:i/>
          <w:iCs/>
          <w:color w:val="000000"/>
          <w:lang w:val="en-US"/>
        </w:rPr>
        <w:t xml:space="preserve">UNGA </w:t>
      </w:r>
      <w:r w:rsidR="00F83505" w:rsidRPr="005F464A">
        <w:rPr>
          <w:rFonts w:ascii="Times New Roman" w:hAnsi="Times New Roman" w:cs="Times New Roman"/>
          <w:i/>
          <w:iCs/>
          <w:color w:val="000000"/>
          <w:lang w:val="en-US"/>
        </w:rPr>
        <w:t>are</w:t>
      </w:r>
      <w:r w:rsidRPr="005F464A">
        <w:rPr>
          <w:rFonts w:ascii="Times New Roman" w:hAnsi="Times New Roman" w:cs="Times New Roman"/>
          <w:i/>
          <w:iCs/>
          <w:color w:val="000000"/>
          <w:lang w:val="en-US"/>
        </w:rPr>
        <w:t xml:space="preserve"> premised on the assumption that the Occupied Palestinian Territory is occupied by Israel</w:t>
      </w:r>
      <w:bookmarkStart w:id="18" w:name="_Hlk207399739"/>
      <w:r>
        <w:rPr>
          <w:rFonts w:ascii="Times New Roman" w:hAnsi="Times New Roman" w:cs="Times New Roman"/>
          <w:color w:val="000000"/>
          <w:lang w:val="en-US"/>
        </w:rPr>
        <w:t xml:space="preserve">”. With </w:t>
      </w:r>
      <w:r>
        <w:rPr>
          <w:rFonts w:ascii="Times New Roman" w:hAnsi="Times New Roman" w:cs="Times New Roman"/>
          <w:color w:val="000000"/>
          <w:lang w:val="en-US"/>
        </w:rPr>
        <w:lastRenderedPageBreak/>
        <w:t>paragraph 86, by using the wording of "</w:t>
      </w:r>
      <w:r w:rsidRPr="005F464A">
        <w:rPr>
          <w:rFonts w:ascii="Times New Roman" w:hAnsi="Times New Roman" w:cs="Times New Roman"/>
          <w:i/>
          <w:iCs/>
          <w:color w:val="000000"/>
          <w:lang w:val="en-US"/>
        </w:rPr>
        <w:t>assumption</w:t>
      </w:r>
      <w:r>
        <w:rPr>
          <w:rFonts w:ascii="Times New Roman" w:hAnsi="Times New Roman" w:cs="Times New Roman"/>
          <w:color w:val="000000"/>
          <w:lang w:val="en-US"/>
        </w:rPr>
        <w:t>" was not only in contradiction with paragraph 37 but also had violated the UN Charter Article 96.1 in which it is written that "</w:t>
      </w:r>
      <w:r w:rsidRPr="005F464A">
        <w:rPr>
          <w:rFonts w:ascii="Times New Roman" w:hAnsi="Times New Roman" w:cs="Times New Roman"/>
          <w:i/>
          <w:iCs/>
          <w:color w:val="000000"/>
          <w:lang w:val="en-US"/>
        </w:rPr>
        <w:t>the General Assembly or the Security Council may request the International Court of Justice to give an advisory opinion on any legal question</w:t>
      </w:r>
      <w:r>
        <w:rPr>
          <w:rFonts w:ascii="Times New Roman" w:hAnsi="Times New Roman" w:cs="Times New Roman"/>
          <w:color w:val="000000"/>
          <w:lang w:val="en-US"/>
        </w:rPr>
        <w:t xml:space="preserve">". The ICJ, by defining the question as an assumption instead of a legal question, violated </w:t>
      </w:r>
      <w:r w:rsidR="00E96FD1">
        <w:rPr>
          <w:rFonts w:ascii="Times New Roman" w:hAnsi="Times New Roman" w:cs="Times New Roman"/>
          <w:color w:val="000000"/>
          <w:lang w:val="en-US"/>
        </w:rPr>
        <w:t xml:space="preserve">not only </w:t>
      </w:r>
      <w:r>
        <w:rPr>
          <w:rFonts w:ascii="Times New Roman" w:hAnsi="Times New Roman" w:cs="Times New Roman"/>
          <w:color w:val="000000"/>
          <w:lang w:val="en-US"/>
        </w:rPr>
        <w:t>the UN Charter</w:t>
      </w:r>
      <w:r w:rsidR="00E96FD1">
        <w:rPr>
          <w:rFonts w:ascii="Times New Roman" w:hAnsi="Times New Roman" w:cs="Times New Roman"/>
          <w:color w:val="000000"/>
          <w:lang w:val="en-US"/>
        </w:rPr>
        <w:t xml:space="preserve"> but its own Statute Article 65</w:t>
      </w:r>
      <w:r w:rsidR="00E96FD1">
        <w:rPr>
          <w:rStyle w:val="Appelnotedebasdep"/>
          <w:rFonts w:ascii="Times New Roman" w:hAnsi="Times New Roman" w:cs="Times New Roman"/>
          <w:color w:val="000000"/>
          <w:lang w:val="en-US"/>
        </w:rPr>
        <w:footnoteReference w:id="29"/>
      </w:r>
      <w:r>
        <w:rPr>
          <w:rFonts w:ascii="Times New Roman" w:hAnsi="Times New Roman" w:cs="Times New Roman"/>
          <w:color w:val="000000"/>
          <w:lang w:val="en-US"/>
        </w:rPr>
        <w:t xml:space="preserve"> by </w:t>
      </w:r>
      <w:r w:rsidR="00B863EA">
        <w:rPr>
          <w:rFonts w:ascii="Times New Roman" w:hAnsi="Times New Roman" w:cs="Times New Roman"/>
          <w:color w:val="000000"/>
          <w:lang w:val="en-US"/>
        </w:rPr>
        <w:t xml:space="preserve">this </w:t>
      </w:r>
      <w:r>
        <w:rPr>
          <w:rFonts w:ascii="Times New Roman" w:hAnsi="Times New Roman" w:cs="Times New Roman"/>
          <w:color w:val="000000"/>
          <w:lang w:val="en-US"/>
        </w:rPr>
        <w:t xml:space="preserve">definition and this resulted as not given the </w:t>
      </w:r>
      <w:r w:rsidR="00E96FD1">
        <w:rPr>
          <w:rFonts w:ascii="Times New Roman" w:hAnsi="Times New Roman" w:cs="Times New Roman"/>
          <w:color w:val="000000"/>
          <w:lang w:val="en-US"/>
        </w:rPr>
        <w:t xml:space="preserve">exact </w:t>
      </w:r>
      <w:r>
        <w:rPr>
          <w:rFonts w:ascii="Times New Roman" w:hAnsi="Times New Roman" w:cs="Times New Roman"/>
          <w:color w:val="000000"/>
          <w:lang w:val="en-US"/>
        </w:rPr>
        <w:t xml:space="preserve">right answer to the legal question.  There is a big difference between giving an answer to a legal question or an assumption. If you give answer to a legal question, you need to go the origin of the dispute of the existing legal question whereas if you define a legal question as an assumption, you do not have any responsibility on the origin of the legal dispute from which it rises. </w:t>
      </w:r>
      <w:r w:rsidRPr="005F464A">
        <w:rPr>
          <w:rFonts w:ascii="Times New Roman" w:hAnsi="Times New Roman" w:cs="Times New Roman"/>
          <w:color w:val="000000"/>
          <w:lang w:val="en-US"/>
        </w:rPr>
        <w:t>This was what the ICJ did exactly in its Advisory Opinion. The</w:t>
      </w:r>
      <w:r w:rsidRPr="005F464A">
        <w:rPr>
          <w:rFonts w:ascii="Times New Roman" w:hAnsi="Times New Roman" w:cs="Times New Roman"/>
          <w:color w:val="EE0000"/>
          <w:lang w:val="en-US"/>
        </w:rPr>
        <w:t xml:space="preserve"> </w:t>
      </w:r>
      <w:r w:rsidRPr="005F464A">
        <w:rPr>
          <w:rFonts w:ascii="Times New Roman" w:hAnsi="Times New Roman" w:cs="Times New Roman"/>
          <w:color w:val="111111"/>
          <w:lang w:val="en-US"/>
        </w:rPr>
        <w:t>ICJ had well written the origin of the legal dispute in the General Context part of its Advisory Opinion in the paragraphs from 51 to 57 but did not use these in its Advisory Opinion as used the wording of</w:t>
      </w:r>
      <w:r w:rsidRPr="00FA6E7A">
        <w:rPr>
          <w:rFonts w:ascii="Times New Roman" w:hAnsi="Times New Roman" w:cs="Times New Roman"/>
          <w:color w:val="111111"/>
          <w:lang w:val="en-US"/>
        </w:rPr>
        <w:t xml:space="preserve"> assumption for the questions the UNGA asked for which is an open violation of its own Statue of Article 38.</w:t>
      </w:r>
      <w:r w:rsidRPr="00FA6E7A">
        <w:rPr>
          <w:rStyle w:val="FootnoteAnchor"/>
          <w:rFonts w:ascii="Times New Roman" w:hAnsi="Times New Roman" w:cs="Times New Roman"/>
          <w:color w:val="111111"/>
          <w:lang w:val="en-US"/>
        </w:rPr>
        <w:footnoteReference w:id="30"/>
      </w:r>
      <w:r w:rsidR="009B518F">
        <w:rPr>
          <w:rFonts w:ascii="Times New Roman" w:hAnsi="Times New Roman" w:cs="Times New Roman"/>
          <w:color w:val="111111"/>
          <w:lang w:val="en-US"/>
        </w:rPr>
        <w:t xml:space="preserve"> </w:t>
      </w:r>
      <w:r w:rsidR="009B518F" w:rsidRPr="009B518F">
        <w:rPr>
          <w:rFonts w:ascii="Times New Roman" w:hAnsi="Times New Roman" w:cs="Times New Roman"/>
          <w:color w:val="111111"/>
          <w:lang w:val="en-US"/>
        </w:rPr>
        <w:t>This legal error of the I</w:t>
      </w:r>
      <w:r w:rsidR="009B518F">
        <w:rPr>
          <w:rFonts w:ascii="Times New Roman" w:hAnsi="Times New Roman" w:cs="Times New Roman"/>
          <w:color w:val="111111"/>
          <w:lang w:val="en-US"/>
        </w:rPr>
        <w:t>CJ</w:t>
      </w:r>
      <w:r w:rsidR="009B518F" w:rsidRPr="009B518F">
        <w:rPr>
          <w:rFonts w:ascii="Times New Roman" w:hAnsi="Times New Roman" w:cs="Times New Roman"/>
          <w:color w:val="111111"/>
          <w:lang w:val="en-US"/>
        </w:rPr>
        <w:t xml:space="preserve"> is under the definition of international wrongful act of an international organization the International Law Commission's Draft Articles on the Responsibility of International Organizations</w:t>
      </w:r>
      <w:r w:rsidR="0093434D">
        <w:rPr>
          <w:rFonts w:ascii="Times New Roman" w:hAnsi="Times New Roman" w:cs="Times New Roman"/>
          <w:color w:val="111111"/>
          <w:lang w:val="en-US"/>
        </w:rPr>
        <w:t xml:space="preserve"> Article 4</w:t>
      </w:r>
      <w:r w:rsidR="0093434D">
        <w:rPr>
          <w:rStyle w:val="Appelnotedebasdep"/>
          <w:rFonts w:ascii="Times New Roman" w:hAnsi="Times New Roman" w:cs="Times New Roman"/>
          <w:color w:val="111111"/>
          <w:lang w:val="en-US"/>
        </w:rPr>
        <w:footnoteReference w:id="31"/>
      </w:r>
      <w:r w:rsidR="0093434D">
        <w:rPr>
          <w:rFonts w:ascii="Times New Roman" w:hAnsi="Times New Roman" w:cs="Times New Roman"/>
          <w:color w:val="111111"/>
          <w:lang w:val="en-US"/>
        </w:rPr>
        <w:t>.</w:t>
      </w:r>
    </w:p>
    <w:bookmarkEnd w:id="18"/>
    <w:p w14:paraId="355E80B8" w14:textId="331C1226" w:rsidR="00E37DFF" w:rsidRPr="00FA6E7A" w:rsidRDefault="00000000">
      <w:pPr>
        <w:ind w:right="0"/>
        <w:jc w:val="both"/>
        <w:rPr>
          <w:rFonts w:ascii="Times New Roman" w:hAnsi="Times New Roman" w:cs="Times New Roman"/>
          <w:lang w:val="en-US"/>
        </w:rPr>
      </w:pPr>
      <w:r w:rsidRPr="00FA6E7A">
        <w:rPr>
          <w:rFonts w:ascii="Times New Roman" w:hAnsi="Times New Roman" w:cs="Times New Roman"/>
          <w:lang w:val="en-US"/>
        </w:rPr>
        <w:lastRenderedPageBreak/>
        <w:t>In fact, the ICJ had clearly set out the origin of the legal dispute in the “</w:t>
      </w:r>
      <w:r w:rsidRPr="005F464A">
        <w:rPr>
          <w:rFonts w:ascii="Times New Roman" w:hAnsi="Times New Roman" w:cs="Times New Roman"/>
          <w:i/>
          <w:iCs/>
          <w:lang w:val="en-US"/>
        </w:rPr>
        <w:t>General Context</w:t>
      </w:r>
      <w:r w:rsidRPr="00FA6E7A">
        <w:rPr>
          <w:rFonts w:ascii="Times New Roman" w:hAnsi="Times New Roman" w:cs="Times New Roman"/>
          <w:lang w:val="en-US"/>
        </w:rPr>
        <w:t>” section of its Advisory Opinion, in paragraphs 51 to 57, but did not refer to these in its Advisory Opinion. If the ICJ did not use the wording "</w:t>
      </w:r>
      <w:r w:rsidRPr="00FA6E7A">
        <w:rPr>
          <w:rFonts w:ascii="Times New Roman" w:hAnsi="Times New Roman" w:cs="Times New Roman"/>
          <w:i/>
          <w:iCs/>
          <w:lang w:val="en-US"/>
        </w:rPr>
        <w:t>assumption of the UNGA</w:t>
      </w:r>
      <w:r w:rsidRPr="00FA6E7A">
        <w:rPr>
          <w:rFonts w:ascii="Times New Roman" w:hAnsi="Times New Roman" w:cs="Times New Roman"/>
          <w:lang w:val="en-US"/>
        </w:rPr>
        <w:t xml:space="preserve">" in paragraph 86, </w:t>
      </w:r>
      <w:r w:rsidR="00FA6E7A" w:rsidRPr="00FA6E7A">
        <w:rPr>
          <w:rFonts w:ascii="Times New Roman" w:hAnsi="Times New Roman" w:cs="Times New Roman"/>
          <w:lang w:val="en-US"/>
        </w:rPr>
        <w:t>then</w:t>
      </w:r>
      <w:r w:rsidRPr="00FA6E7A">
        <w:rPr>
          <w:rFonts w:ascii="Times New Roman" w:hAnsi="Times New Roman" w:cs="Times New Roman"/>
          <w:lang w:val="en-US"/>
        </w:rPr>
        <w:t xml:space="preserve"> subject to Article 38 of its Statute, the ICJ had an obligation to go the origin of dispute of the legal question and </w:t>
      </w:r>
      <w:r w:rsidR="00D14AF2">
        <w:rPr>
          <w:rFonts w:ascii="Times New Roman" w:hAnsi="Times New Roman" w:cs="Times New Roman"/>
          <w:lang w:val="en-US"/>
        </w:rPr>
        <w:t>wa</w:t>
      </w:r>
      <w:r w:rsidRPr="00FA6E7A">
        <w:rPr>
          <w:rFonts w:ascii="Times New Roman" w:hAnsi="Times New Roman" w:cs="Times New Roman"/>
          <w:lang w:val="en-US"/>
        </w:rPr>
        <w:t xml:space="preserve">s to explain the origin of the dispute. Whether to find </w:t>
      </w:r>
      <w:r w:rsidR="00FA6E7A" w:rsidRPr="00FA6E7A">
        <w:rPr>
          <w:rFonts w:ascii="Times New Roman" w:hAnsi="Times New Roman" w:cs="Times New Roman"/>
          <w:lang w:val="en-US"/>
        </w:rPr>
        <w:t>territory</w:t>
      </w:r>
      <w:r w:rsidRPr="00FA6E7A">
        <w:rPr>
          <w:rFonts w:ascii="Times New Roman" w:hAnsi="Times New Roman" w:cs="Times New Roman"/>
          <w:lang w:val="en-US"/>
        </w:rPr>
        <w:t xml:space="preserve"> occupied or not is subject to Article 2.4 of the UN Charter, protection of the territorial integrity of a member State but Article 2.4 also means that conquest is forbidden. By defining occupied Palestine </w:t>
      </w:r>
      <w:r w:rsidR="00FA6E7A" w:rsidRPr="00FA6E7A">
        <w:rPr>
          <w:rFonts w:ascii="Times New Roman" w:hAnsi="Times New Roman" w:cs="Times New Roman"/>
          <w:lang w:val="en-US"/>
        </w:rPr>
        <w:t>territory,</w:t>
      </w:r>
      <w:r w:rsidRPr="00FA6E7A">
        <w:rPr>
          <w:rFonts w:ascii="Times New Roman" w:hAnsi="Times New Roman" w:cs="Times New Roman"/>
          <w:lang w:val="en-US"/>
        </w:rPr>
        <w:t xml:space="preserve"> the UNGA had referred to Article 2.4</w:t>
      </w:r>
      <w:r w:rsidR="00D24317">
        <w:rPr>
          <w:rStyle w:val="Appelnotedebasdep"/>
          <w:rFonts w:ascii="Times New Roman" w:hAnsi="Times New Roman" w:cs="Times New Roman"/>
          <w:lang w:val="en-US"/>
        </w:rPr>
        <w:footnoteReference w:id="32"/>
      </w:r>
      <w:r w:rsidR="00D14AF2">
        <w:rPr>
          <w:rFonts w:ascii="Times New Roman" w:hAnsi="Times New Roman" w:cs="Times New Roman"/>
          <w:lang w:val="en-US"/>
        </w:rPr>
        <w:t xml:space="preserve"> </w:t>
      </w:r>
      <w:r w:rsidR="00D24317">
        <w:rPr>
          <w:rFonts w:ascii="Times New Roman" w:hAnsi="Times New Roman" w:cs="Times New Roman"/>
          <w:lang w:val="en-US"/>
        </w:rPr>
        <w:t xml:space="preserve">of the UN Charter </w:t>
      </w:r>
      <w:r w:rsidR="00D14AF2">
        <w:rPr>
          <w:rFonts w:ascii="Times New Roman" w:hAnsi="Times New Roman" w:cs="Times New Roman"/>
          <w:lang w:val="en-US"/>
        </w:rPr>
        <w:t>and not assumed as the ICJ had written in paragraph 86.</w:t>
      </w:r>
    </w:p>
    <w:p w14:paraId="7E144005" w14:textId="6FCCB5BC" w:rsidR="005F464A" w:rsidRDefault="00000000">
      <w:pPr>
        <w:ind w:right="0"/>
        <w:jc w:val="both"/>
        <w:rPr>
          <w:rFonts w:ascii="Times New Roman" w:hAnsi="Times New Roman" w:cs="Times New Roman"/>
          <w:lang w:val="en-US"/>
        </w:rPr>
      </w:pPr>
      <w:r w:rsidRPr="00FA6E7A">
        <w:rPr>
          <w:rFonts w:ascii="Times New Roman" w:hAnsi="Times New Roman" w:cs="Times New Roman"/>
          <w:lang w:val="en-US"/>
        </w:rPr>
        <w:t>In paragraph 51, the ICJ had written the legal origin of the territory as an internationally administrative territory as a</w:t>
      </w:r>
      <w:r w:rsidR="005F464A">
        <w:rPr>
          <w:rFonts w:ascii="Times New Roman" w:hAnsi="Times New Roman" w:cs="Times New Roman"/>
          <w:lang w:val="en-US"/>
        </w:rPr>
        <w:t>n</w:t>
      </w:r>
      <w:r w:rsidRPr="00FA6E7A">
        <w:rPr>
          <w:rFonts w:ascii="Times New Roman" w:hAnsi="Times New Roman" w:cs="Times New Roman"/>
          <w:lang w:val="en-US"/>
        </w:rPr>
        <w:t xml:space="preserve"> “</w:t>
      </w:r>
      <w:r w:rsidR="005F464A" w:rsidRPr="00FA6E7A">
        <w:rPr>
          <w:rFonts w:ascii="Times New Roman" w:hAnsi="Times New Roman" w:cs="Times New Roman"/>
          <w:i/>
          <w:iCs/>
          <w:lang w:val="en-US"/>
        </w:rPr>
        <w:t>A</w:t>
      </w:r>
      <w:r w:rsidR="005F464A" w:rsidRPr="00FA6E7A">
        <w:rPr>
          <w:rFonts w:ascii="Times New Roman" w:hAnsi="Times New Roman" w:cs="Times New Roman"/>
          <w:lang w:val="en-US"/>
        </w:rPr>
        <w:t>” class</w:t>
      </w:r>
      <w:r w:rsidRPr="00FA6E7A">
        <w:rPr>
          <w:rFonts w:ascii="Times New Roman" w:hAnsi="Times New Roman" w:cs="Times New Roman"/>
          <w:lang w:val="en-US"/>
        </w:rPr>
        <w:t xml:space="preserve"> Mandate under Article 22.4 of the Covenant of the League of Nations under the administration of the United Kingdom. What the ICJ abstained from writing is the Mandate of Palestine, after the dissolution of the League of Nations and the establishment of the UN, Palestine Mandate of the United Kingdom, like all the territories </w:t>
      </w:r>
      <w:r w:rsidR="00FA6E7A">
        <w:rPr>
          <w:rFonts w:ascii="Times New Roman" w:hAnsi="Times New Roman" w:cs="Times New Roman"/>
          <w:lang w:val="en-US"/>
        </w:rPr>
        <w:t xml:space="preserve">under </w:t>
      </w:r>
      <w:r w:rsidRPr="00FA6E7A">
        <w:rPr>
          <w:rFonts w:ascii="Times New Roman" w:hAnsi="Times New Roman" w:cs="Times New Roman"/>
          <w:lang w:val="en-US"/>
        </w:rPr>
        <w:t xml:space="preserve">Article 22.4 of the Covenant of the League of Nations, the Mandated Palestinian territory also passed to the Chapter XII of the UN Charter and it was under the definition of internationally administrated territory under the administration of the United Kingdom. </w:t>
      </w:r>
      <w:bookmarkStart w:id="19" w:name="_Hlk207403835"/>
      <w:r w:rsidRPr="00FA6E7A">
        <w:rPr>
          <w:rFonts w:ascii="Times New Roman" w:hAnsi="Times New Roman" w:cs="Times New Roman"/>
          <w:lang w:val="en-US"/>
        </w:rPr>
        <w:t xml:space="preserve">The ICJ abstained from </w:t>
      </w:r>
      <w:r w:rsidR="005F464A" w:rsidRPr="005F464A">
        <w:rPr>
          <w:rFonts w:ascii="Times New Roman" w:hAnsi="Times New Roman" w:cs="Times New Roman"/>
          <w:lang w:val="en-US"/>
        </w:rPr>
        <w:t xml:space="preserve">stating that the legal background to the </w:t>
      </w:r>
      <w:r w:rsidR="00D14AF2" w:rsidRPr="005F464A">
        <w:rPr>
          <w:rFonts w:ascii="Times New Roman" w:hAnsi="Times New Roman" w:cs="Times New Roman"/>
          <w:lang w:val="en-US"/>
        </w:rPr>
        <w:t>decolonization</w:t>
      </w:r>
      <w:r w:rsidR="005F464A" w:rsidRPr="005F464A">
        <w:rPr>
          <w:rFonts w:ascii="Times New Roman" w:hAnsi="Times New Roman" w:cs="Times New Roman"/>
          <w:lang w:val="en-US"/>
        </w:rPr>
        <w:t xml:space="preserve"> of Palestinian territory</w:t>
      </w:r>
      <w:r w:rsidR="00D14AF2">
        <w:rPr>
          <w:rFonts w:ascii="Times New Roman" w:hAnsi="Times New Roman" w:cs="Times New Roman"/>
          <w:lang w:val="en-US"/>
        </w:rPr>
        <w:t xml:space="preserve"> was subject </w:t>
      </w:r>
      <w:r w:rsidR="00361FB6">
        <w:rPr>
          <w:rFonts w:ascii="Times New Roman" w:hAnsi="Times New Roman" w:cs="Times New Roman"/>
          <w:lang w:val="en-US"/>
        </w:rPr>
        <w:t xml:space="preserve">to </w:t>
      </w:r>
      <w:r w:rsidR="00361FB6" w:rsidRPr="005F464A">
        <w:rPr>
          <w:rFonts w:ascii="Times New Roman" w:hAnsi="Times New Roman" w:cs="Times New Roman"/>
          <w:lang w:val="en-US"/>
        </w:rPr>
        <w:t>Chapter</w:t>
      </w:r>
      <w:r w:rsidR="005F464A" w:rsidRPr="005F464A">
        <w:rPr>
          <w:rFonts w:ascii="Times New Roman" w:hAnsi="Times New Roman" w:cs="Times New Roman"/>
          <w:lang w:val="en-US"/>
        </w:rPr>
        <w:t xml:space="preserve"> XII of the UN Charter.</w:t>
      </w:r>
    </w:p>
    <w:bookmarkEnd w:id="19"/>
    <w:p w14:paraId="16D6E5B6" w14:textId="1F2EC680" w:rsidR="00E37DFF" w:rsidRPr="00E92511" w:rsidRDefault="00000000" w:rsidP="00BC6D94">
      <w:pPr>
        <w:ind w:right="0"/>
        <w:jc w:val="both"/>
        <w:rPr>
          <w:rFonts w:ascii="Times New Roman" w:hAnsi="Times New Roman" w:cs="Times New Roman"/>
          <w:color w:val="000000" w:themeColor="text1"/>
          <w:lang w:val="en-US"/>
        </w:rPr>
      </w:pPr>
      <w:r w:rsidRPr="00FA6E7A">
        <w:rPr>
          <w:rFonts w:ascii="Times New Roman" w:hAnsi="Times New Roman" w:cs="Times New Roman"/>
          <w:lang w:val="en-US"/>
        </w:rPr>
        <w:t>In paragraph 52, the ICJ had written that the “</w:t>
      </w:r>
      <w:r w:rsidRPr="00FA6E7A">
        <w:rPr>
          <w:rFonts w:ascii="Times New Roman" w:hAnsi="Times New Roman" w:cs="Times New Roman"/>
          <w:i/>
          <w:iCs/>
          <w:lang w:val="en-US"/>
        </w:rPr>
        <w:t xml:space="preserve">in 1947, the United Kingdom announced its intention to complete its evacuation of the mandated territory by 1 August 1948, subsequently advancing that date to 15 May 1948. In the meantime, on 29 November 1947, the General Assembly had adopted resolution 181 (II) </w:t>
      </w:r>
      <w:proofErr w:type="spellStart"/>
      <w:r w:rsidRPr="00FA6E7A">
        <w:rPr>
          <w:rFonts w:ascii="Times New Roman" w:hAnsi="Times New Roman" w:cs="Times New Roman"/>
          <w:i/>
          <w:iCs/>
          <w:lang w:val="en-US"/>
        </w:rPr>
        <w:t>onthe</w:t>
      </w:r>
      <w:proofErr w:type="spellEnd"/>
      <w:r w:rsidRPr="00FA6E7A">
        <w:rPr>
          <w:rFonts w:ascii="Times New Roman" w:hAnsi="Times New Roman" w:cs="Times New Roman"/>
          <w:i/>
          <w:iCs/>
          <w:lang w:val="en-US"/>
        </w:rPr>
        <w:t xml:space="preserve"> future government of Palestine, which “[r]</w:t>
      </w:r>
      <w:proofErr w:type="spellStart"/>
      <w:r w:rsidRPr="00FA6E7A">
        <w:rPr>
          <w:rFonts w:ascii="Times New Roman" w:hAnsi="Times New Roman" w:cs="Times New Roman"/>
          <w:i/>
          <w:iCs/>
          <w:lang w:val="en-US"/>
        </w:rPr>
        <w:t>ecommend</w:t>
      </w:r>
      <w:proofErr w:type="spellEnd"/>
      <w:r w:rsidRPr="00FA6E7A">
        <w:rPr>
          <w:rFonts w:ascii="Times New Roman" w:hAnsi="Times New Roman" w:cs="Times New Roman"/>
          <w:i/>
          <w:iCs/>
          <w:lang w:val="en-US"/>
        </w:rPr>
        <w:t>[ed] to the United Kingdom . . . and to all other Members of the United Nations the adoption and implementation . . . of the Plan of Partition” of the territory, as set forth in the resolution, between two independent States, one Arab, the other Jewish, as well as the creation of a special international régime for the City of Jerusalem. The resolution provided that “[</w:t>
      </w:r>
      <w:proofErr w:type="spellStart"/>
      <w:r w:rsidRPr="00FA6E7A">
        <w:rPr>
          <w:rFonts w:ascii="Times New Roman" w:hAnsi="Times New Roman" w:cs="Times New Roman"/>
          <w:i/>
          <w:iCs/>
          <w:lang w:val="en-US"/>
        </w:rPr>
        <w:t>i</w:t>
      </w:r>
      <w:proofErr w:type="spellEnd"/>
      <w:r w:rsidRPr="00FA6E7A">
        <w:rPr>
          <w:rFonts w:ascii="Times New Roman" w:hAnsi="Times New Roman" w:cs="Times New Roman"/>
          <w:i/>
          <w:iCs/>
          <w:lang w:val="en-US"/>
        </w:rPr>
        <w:t>]</w:t>
      </w:r>
      <w:proofErr w:type="spellStart"/>
      <w:r w:rsidRPr="00FA6E7A">
        <w:rPr>
          <w:rFonts w:ascii="Times New Roman" w:hAnsi="Times New Roman" w:cs="Times New Roman"/>
          <w:i/>
          <w:iCs/>
          <w:lang w:val="en-US"/>
        </w:rPr>
        <w:t>ndependent</w:t>
      </w:r>
      <w:proofErr w:type="spellEnd"/>
      <w:r w:rsidRPr="00FA6E7A">
        <w:rPr>
          <w:rFonts w:ascii="Times New Roman" w:hAnsi="Times New Roman" w:cs="Times New Roman"/>
          <w:i/>
          <w:iCs/>
          <w:lang w:val="en-US"/>
        </w:rPr>
        <w:t xml:space="preserve"> Arab and Jewish States . . . shall come into existence in Palestine two months after the evacuation of the . . . mandatory Power”</w:t>
      </w:r>
      <w:r w:rsidRPr="00FA6E7A">
        <w:rPr>
          <w:rFonts w:ascii="Times New Roman" w:hAnsi="Times New Roman" w:cs="Times New Roman"/>
          <w:lang w:val="en-US"/>
        </w:rPr>
        <w:t xml:space="preserve"> What the ICJ abstained from writing in its Advisory Opinion is that, as t</w:t>
      </w:r>
      <w:r w:rsidRPr="00FA6E7A">
        <w:rPr>
          <w:rFonts w:ascii="Times New Roman" w:hAnsi="Times New Roman" w:cs="Times New Roman"/>
          <w:color w:val="111111"/>
          <w:lang w:val="en-US"/>
        </w:rPr>
        <w:t>he administrative colonial State, the United Kingdom had an obligation of</w:t>
      </w:r>
      <w:r>
        <w:rPr>
          <w:rFonts w:ascii="Times New Roman" w:hAnsi="Times New Roman"/>
          <w:color w:val="111111"/>
          <w:lang w:val="en-US"/>
        </w:rPr>
        <w:t xml:space="preserve"> making a Trusteeship Agreement under Articles 77, 79, and 81 of the UN Charter with the Trusteeship Council under Chapter XII of the UN Charter. Instead of signing the Trusteeship Agreement, on 2 April 1947, the United Kingdom delegation addressed a letter to the Acting Secretary-General of the UN requesting that the question of Palestine be placed on the agenda of the next regular session of the UNGA and, further, that a special session of the UNGA be summoned as soon as possible for</w:t>
      </w:r>
      <w:r>
        <w:rPr>
          <w:rFonts w:ascii="Times New Roman" w:hAnsi="Times New Roman"/>
          <w:lang w:val="en-US"/>
        </w:rPr>
        <w:t xml:space="preserve"> the purpose of constituting and instructing a special committee to prepare for the consideration of die question by the </w:t>
      </w:r>
      <w:r w:rsidRPr="00FA6E7A">
        <w:rPr>
          <w:rFonts w:ascii="Times New Roman" w:hAnsi="Times New Roman" w:cs="Times New Roman"/>
          <w:lang w:val="en-US"/>
        </w:rPr>
        <w:t>UNGA at its next regular session. The letter also indicated that the United Kingdom Government would submit an account of its administration of the Palestine Mandate to the UNGA, and would ask the UNGA to make recommendations, under Article 10 of the UN Charter, concerning the future government of Palestine.</w:t>
      </w:r>
      <w:r w:rsidRPr="00FA6E7A">
        <w:rPr>
          <w:rStyle w:val="FootnoteAnchor"/>
          <w:rFonts w:ascii="Times New Roman" w:hAnsi="Times New Roman" w:cs="Times New Roman"/>
          <w:lang w:val="en-US"/>
        </w:rPr>
        <w:footnoteReference w:id="33"/>
      </w:r>
      <w:r w:rsidRPr="00FA6E7A">
        <w:rPr>
          <w:rFonts w:ascii="Times New Roman" w:hAnsi="Times New Roman" w:cs="Times New Roman"/>
          <w:lang w:val="en-US"/>
        </w:rPr>
        <w:t xml:space="preserve"> </w:t>
      </w:r>
      <w:r w:rsidR="0089253A" w:rsidRPr="0089253A">
        <w:rPr>
          <w:rFonts w:ascii="Times New Roman" w:hAnsi="Times New Roman" w:cs="Times New Roman"/>
          <w:lang w:val="en-US"/>
        </w:rPr>
        <w:t>The UN General Assembly established a special committee</w:t>
      </w:r>
      <w:r w:rsidR="00BC6D94">
        <w:rPr>
          <w:rFonts w:ascii="Times New Roman" w:hAnsi="Times New Roman" w:cs="Times New Roman"/>
          <w:lang w:val="en-US"/>
        </w:rPr>
        <w:t xml:space="preserve"> by its resolution 106 dated 15 May 1947 </w:t>
      </w:r>
      <w:r w:rsidR="0089253A" w:rsidRPr="0089253A">
        <w:rPr>
          <w:rFonts w:ascii="Times New Roman" w:hAnsi="Times New Roman" w:cs="Times New Roman"/>
          <w:lang w:val="en-US"/>
        </w:rPr>
        <w:t xml:space="preserve">, which drafted the text of UN General Assembly Resolution 181, which proposed ending the </w:t>
      </w:r>
      <w:r w:rsidR="0089253A" w:rsidRPr="0089253A">
        <w:rPr>
          <w:rFonts w:ascii="Times New Roman" w:hAnsi="Times New Roman" w:cs="Times New Roman"/>
          <w:lang w:val="en-US"/>
        </w:rPr>
        <w:lastRenderedPageBreak/>
        <w:t>mandate for Palestine under the UN Charter</w:t>
      </w:r>
      <w:r w:rsidR="00BC6D94">
        <w:rPr>
          <w:rFonts w:ascii="Times New Roman" w:hAnsi="Times New Roman" w:cs="Times New Roman"/>
          <w:lang w:val="en-US"/>
        </w:rPr>
        <w:t xml:space="preserve"> Chapter XII</w:t>
      </w:r>
      <w:r w:rsidR="0089253A" w:rsidRPr="0089253A">
        <w:rPr>
          <w:rFonts w:ascii="Times New Roman" w:hAnsi="Times New Roman" w:cs="Times New Roman"/>
          <w:lang w:val="en-US"/>
        </w:rPr>
        <w:t xml:space="preserve">. </w:t>
      </w:r>
      <w:r w:rsidR="00BC6D94" w:rsidRPr="00BC6D94">
        <w:rPr>
          <w:rFonts w:ascii="Times New Roman" w:hAnsi="Times New Roman" w:cs="Times New Roman"/>
          <w:lang w:val="en-US"/>
        </w:rPr>
        <w:t xml:space="preserve">A crucial point, often overlooked worldwide, is that the legal basis for the establishment of the special committee superseded the signing of a Trusteeship Agreement with the United </w:t>
      </w:r>
      <w:r w:rsidR="00136A6E" w:rsidRPr="00BC6D94">
        <w:rPr>
          <w:rFonts w:ascii="Times New Roman" w:hAnsi="Times New Roman" w:cs="Times New Roman"/>
          <w:lang w:val="en-US"/>
        </w:rPr>
        <w:t xml:space="preserve">Kingdom. </w:t>
      </w:r>
      <w:bookmarkStart w:id="21" w:name="_Hlk207403886"/>
      <w:r w:rsidR="00D24317">
        <w:rPr>
          <w:rFonts w:ascii="Times New Roman" w:hAnsi="Times New Roman" w:cs="Times New Roman"/>
          <w:lang w:val="en-US"/>
        </w:rPr>
        <w:t xml:space="preserve">The </w:t>
      </w:r>
      <w:r w:rsidR="00136A6E" w:rsidRPr="00BC6D94">
        <w:rPr>
          <w:rFonts w:ascii="Times New Roman" w:hAnsi="Times New Roman" w:cs="Times New Roman"/>
          <w:lang w:val="en-US"/>
        </w:rPr>
        <w:t>UN</w:t>
      </w:r>
      <w:r w:rsidR="00BC6D94" w:rsidRPr="00BC6D94">
        <w:rPr>
          <w:rFonts w:ascii="Times New Roman" w:hAnsi="Times New Roman" w:cs="Times New Roman"/>
          <w:lang w:val="en-US"/>
        </w:rPr>
        <w:t xml:space="preserve"> General Assembly Resolution 106, adopted on 15 May 1947, replaced the Trusteeship Agreement stipulated in Articles 77, 79, and 81 of the UN Charter</w:t>
      </w:r>
      <w:bookmarkEnd w:id="21"/>
      <w:r w:rsidR="00BC6D94" w:rsidRPr="00BC6D94">
        <w:rPr>
          <w:rFonts w:ascii="Times New Roman" w:hAnsi="Times New Roman" w:cs="Times New Roman"/>
          <w:lang w:val="en-US"/>
        </w:rPr>
        <w:t>. It constituted a trusteeship agreement for Palestine, in terms of the object and purpose of the UN Charter</w:t>
      </w:r>
      <w:r w:rsidR="00BC6D94">
        <w:rPr>
          <w:rFonts w:ascii="Times New Roman" w:hAnsi="Times New Roman" w:cs="Times New Roman"/>
          <w:lang w:val="en-US"/>
        </w:rPr>
        <w:t xml:space="preserve"> Chapter XII. </w:t>
      </w:r>
      <w:bookmarkStart w:id="22" w:name="_Hlk207403982"/>
      <w:r w:rsidR="00BC6D94">
        <w:rPr>
          <w:rFonts w:ascii="Times New Roman" w:hAnsi="Times New Roman" w:cs="Times New Roman"/>
          <w:lang w:val="en-US"/>
        </w:rPr>
        <w:t xml:space="preserve">The UNGA resolution </w:t>
      </w:r>
      <w:r w:rsidR="00136A6E">
        <w:rPr>
          <w:rFonts w:ascii="Times New Roman" w:hAnsi="Times New Roman" w:cs="Times New Roman"/>
          <w:lang w:val="en-US"/>
        </w:rPr>
        <w:t xml:space="preserve">106 </w:t>
      </w:r>
      <w:r w:rsidR="00136A6E" w:rsidRPr="0089253A">
        <w:rPr>
          <w:rFonts w:ascii="Times New Roman" w:hAnsi="Times New Roman" w:cs="Times New Roman"/>
          <w:lang w:val="en-US"/>
        </w:rPr>
        <w:t>essentially</w:t>
      </w:r>
      <w:r w:rsidR="0089253A" w:rsidRPr="0089253A">
        <w:rPr>
          <w:rFonts w:ascii="Times New Roman" w:hAnsi="Times New Roman" w:cs="Times New Roman"/>
          <w:lang w:val="en-US"/>
        </w:rPr>
        <w:t xml:space="preserve"> constitutes the Trusteeship Agreement between the UN and the UK, to which the United Kingdom has delegated its powers to the special committee with its own will.</w:t>
      </w:r>
      <w:r w:rsidR="0089253A">
        <w:rPr>
          <w:rFonts w:ascii="Times New Roman" w:hAnsi="Times New Roman" w:cs="Times New Roman"/>
          <w:lang w:val="en-US"/>
        </w:rPr>
        <w:t xml:space="preserve"> </w:t>
      </w:r>
      <w:bookmarkEnd w:id="22"/>
      <w:r w:rsidRPr="00E92511">
        <w:rPr>
          <w:rFonts w:ascii="Times New Roman" w:hAnsi="Times New Roman" w:cs="Times New Roman"/>
          <w:color w:val="000000" w:themeColor="text1"/>
          <w:lang w:val="en-US"/>
        </w:rPr>
        <w:t xml:space="preserve">Although UNGA resolutions are considered recommendations under Article 10 of the UN Charter, the UNGA can adopt binding resolutions in exceptional circumstances arising from the UN Charter. When the UNGA </w:t>
      </w:r>
      <w:r w:rsidR="007165BF" w:rsidRPr="00E92511">
        <w:rPr>
          <w:rFonts w:ascii="Times New Roman" w:hAnsi="Times New Roman" w:cs="Times New Roman"/>
          <w:color w:val="000000" w:themeColor="text1"/>
          <w:lang w:val="en-US"/>
        </w:rPr>
        <w:t>in the last preamble paragraph of the UNGA Resolution 181, recommended from the UK as the mandatory Power for Palestine, and to all other Members of the UN the adoption and implementation, with regard to the future government of Palestine</w:t>
      </w:r>
      <w:r w:rsidRPr="00E92511">
        <w:rPr>
          <w:rFonts w:ascii="Times New Roman" w:hAnsi="Times New Roman" w:cs="Times New Roman"/>
          <w:color w:val="000000" w:themeColor="text1"/>
          <w:lang w:val="en-US"/>
        </w:rPr>
        <w:t xml:space="preserve"> to accept the text of its resolution 181, </w:t>
      </w:r>
      <w:r w:rsidR="007165BF" w:rsidRPr="00E92511">
        <w:rPr>
          <w:rFonts w:ascii="Times New Roman" w:hAnsi="Times New Roman" w:cs="Times New Roman"/>
          <w:color w:val="000000" w:themeColor="text1"/>
          <w:lang w:val="en-US"/>
        </w:rPr>
        <w:t>after</w:t>
      </w:r>
      <w:r w:rsidRPr="00E92511">
        <w:rPr>
          <w:rFonts w:ascii="Times New Roman" w:hAnsi="Times New Roman" w:cs="Times New Roman"/>
          <w:color w:val="000000" w:themeColor="text1"/>
          <w:lang w:val="en-US"/>
        </w:rPr>
        <w:t xml:space="preserve"> was accepted by the UK, </w:t>
      </w:r>
      <w:bookmarkStart w:id="23" w:name="_Hlk207404016"/>
      <w:r w:rsidRPr="00E92511">
        <w:rPr>
          <w:rFonts w:ascii="Times New Roman" w:hAnsi="Times New Roman" w:cs="Times New Roman"/>
          <w:color w:val="000000" w:themeColor="text1"/>
          <w:lang w:val="en-US"/>
        </w:rPr>
        <w:t>the resolution 181 became an international treaty between the UK and the UN for the termination of the international administration of Palestine territory under Chapter XII of the UN Charter.</w:t>
      </w:r>
    </w:p>
    <w:bookmarkEnd w:id="23"/>
    <w:p w14:paraId="53D541B1" w14:textId="4CD673AB" w:rsidR="0091355C" w:rsidRDefault="00216B29">
      <w:pPr>
        <w:ind w:right="0"/>
        <w:jc w:val="both"/>
        <w:rPr>
          <w:rFonts w:ascii="Times New Roman" w:hAnsi="Times New Roman" w:cs="Times New Roman"/>
          <w:lang w:val="en-US"/>
        </w:rPr>
      </w:pPr>
      <w:r w:rsidRPr="00216B29">
        <w:rPr>
          <w:rFonts w:ascii="Times New Roman" w:hAnsi="Times New Roman" w:cs="Times New Roman"/>
          <w:lang w:val="en-US"/>
        </w:rPr>
        <w:t xml:space="preserve">In paragraph </w:t>
      </w:r>
      <w:r w:rsidR="00C5091E" w:rsidRPr="00216B29">
        <w:rPr>
          <w:rFonts w:ascii="Times New Roman" w:hAnsi="Times New Roman" w:cs="Times New Roman"/>
          <w:lang w:val="en-US"/>
        </w:rPr>
        <w:t>53, the</w:t>
      </w:r>
      <w:r w:rsidRPr="00216B29">
        <w:rPr>
          <w:rFonts w:ascii="Times New Roman" w:hAnsi="Times New Roman" w:cs="Times New Roman"/>
          <w:lang w:val="en-US"/>
        </w:rPr>
        <w:t xml:space="preserve"> ICJ had written that on 14 May 1948, Israel proclaimed its independence with reference to the </w:t>
      </w:r>
      <w:r>
        <w:rPr>
          <w:rFonts w:ascii="Times New Roman" w:hAnsi="Times New Roman" w:cs="Times New Roman"/>
          <w:lang w:val="en-US"/>
        </w:rPr>
        <w:t>UNGA</w:t>
      </w:r>
      <w:r w:rsidRPr="00216B29">
        <w:rPr>
          <w:rFonts w:ascii="Times New Roman" w:hAnsi="Times New Roman" w:cs="Times New Roman"/>
          <w:lang w:val="en-US"/>
        </w:rPr>
        <w:t xml:space="preserve"> resolution 181</w:t>
      </w:r>
      <w:r w:rsidR="00C5091E">
        <w:rPr>
          <w:rFonts w:ascii="Times New Roman" w:hAnsi="Times New Roman" w:cs="Times New Roman"/>
          <w:lang w:val="en-US"/>
        </w:rPr>
        <w:t>.</w:t>
      </w:r>
      <w:r w:rsidRPr="00216B29">
        <w:rPr>
          <w:rFonts w:ascii="Times New Roman" w:hAnsi="Times New Roman" w:cs="Times New Roman"/>
          <w:lang w:val="en-US"/>
        </w:rPr>
        <w:t xml:space="preserve"> </w:t>
      </w:r>
      <w:r w:rsidR="00C5091E" w:rsidRPr="00C5091E">
        <w:rPr>
          <w:rFonts w:ascii="Times New Roman" w:hAnsi="Times New Roman" w:cs="Times New Roman"/>
          <w:lang w:val="en-US"/>
        </w:rPr>
        <w:t>In the Declaration of Independence, the territory of Israel was defined as: “</w:t>
      </w:r>
      <w:r w:rsidR="00C5091E" w:rsidRPr="00C5091E">
        <w:rPr>
          <w:rFonts w:ascii="Times New Roman" w:hAnsi="Times New Roman" w:cs="Times New Roman"/>
          <w:i/>
          <w:iCs/>
          <w:lang w:val="en-US"/>
        </w:rPr>
        <w:t xml:space="preserve">The state of Israel is prepared to cooperate with the agencies and representatives of the UN in implementing the resolution of the UNGA of the </w:t>
      </w:r>
      <w:proofErr w:type="gramStart"/>
      <w:r w:rsidR="00C5091E" w:rsidRPr="00C5091E">
        <w:rPr>
          <w:rFonts w:ascii="Times New Roman" w:hAnsi="Times New Roman" w:cs="Times New Roman"/>
          <w:i/>
          <w:iCs/>
          <w:lang w:val="en-US"/>
        </w:rPr>
        <w:t>29th</w:t>
      </w:r>
      <w:proofErr w:type="gramEnd"/>
      <w:r w:rsidR="00C5091E" w:rsidRPr="00C5091E">
        <w:rPr>
          <w:rFonts w:ascii="Times New Roman" w:hAnsi="Times New Roman" w:cs="Times New Roman"/>
          <w:i/>
          <w:iCs/>
          <w:lang w:val="en-US"/>
        </w:rPr>
        <w:t xml:space="preserve"> November 1947</w:t>
      </w:r>
      <w:r w:rsidR="00C5091E" w:rsidRPr="00C5091E">
        <w:rPr>
          <w:rFonts w:ascii="Times New Roman" w:hAnsi="Times New Roman" w:cs="Times New Roman"/>
          <w:lang w:val="en-US"/>
        </w:rPr>
        <w:t>”</w:t>
      </w:r>
      <w:r w:rsidR="00C5091E">
        <w:rPr>
          <w:rFonts w:ascii="Times New Roman" w:hAnsi="Times New Roman" w:cs="Times New Roman"/>
          <w:lang w:val="en-US"/>
        </w:rPr>
        <w:t>.</w:t>
      </w:r>
      <w:r w:rsidR="00C5091E" w:rsidRPr="00C5091E">
        <w:rPr>
          <w:rFonts w:ascii="Times New Roman" w:hAnsi="Times New Roman" w:cs="Times New Roman"/>
          <w:lang w:val="en-US"/>
        </w:rPr>
        <w:t xml:space="preserve"> Israel defined its frontiers as subject to the UNG</w:t>
      </w:r>
      <w:r w:rsidR="00C5091E">
        <w:rPr>
          <w:rFonts w:ascii="Times New Roman" w:hAnsi="Times New Roman" w:cs="Times New Roman"/>
          <w:lang w:val="en-US"/>
        </w:rPr>
        <w:t>A r</w:t>
      </w:r>
      <w:r w:rsidR="00C5091E" w:rsidRPr="00C5091E">
        <w:rPr>
          <w:rFonts w:ascii="Times New Roman" w:hAnsi="Times New Roman" w:cs="Times New Roman"/>
          <w:lang w:val="en-US"/>
        </w:rPr>
        <w:t>esolution</w:t>
      </w:r>
      <w:r w:rsidR="00C5091E">
        <w:rPr>
          <w:rFonts w:ascii="Times New Roman" w:hAnsi="Times New Roman" w:cs="Times New Roman"/>
          <w:lang w:val="en-US"/>
        </w:rPr>
        <w:t>181</w:t>
      </w:r>
      <w:r w:rsidR="00C5091E" w:rsidRPr="00C5091E">
        <w:rPr>
          <w:rFonts w:ascii="Times New Roman" w:hAnsi="Times New Roman" w:cs="Times New Roman"/>
          <w:lang w:val="en-US"/>
        </w:rPr>
        <w:t xml:space="preserve">. When Israel's Declaration of Independence linked itself with Chapter XII of the UN Charter, the declaration gained an </w:t>
      </w:r>
      <w:proofErr w:type="spellStart"/>
      <w:r w:rsidR="00C5091E" w:rsidRPr="00C5091E">
        <w:rPr>
          <w:rFonts w:ascii="Times New Roman" w:hAnsi="Times New Roman" w:cs="Times New Roman"/>
          <w:i/>
          <w:iCs/>
          <w:lang w:val="en-US"/>
        </w:rPr>
        <w:t>erga</w:t>
      </w:r>
      <w:proofErr w:type="spellEnd"/>
      <w:r w:rsidR="00C5091E" w:rsidRPr="00C5091E">
        <w:rPr>
          <w:rFonts w:ascii="Times New Roman" w:hAnsi="Times New Roman" w:cs="Times New Roman"/>
          <w:i/>
          <w:iCs/>
          <w:lang w:val="en-US"/>
        </w:rPr>
        <w:t xml:space="preserve"> omnes</w:t>
      </w:r>
      <w:r w:rsidR="00C5091E" w:rsidRPr="00C5091E">
        <w:rPr>
          <w:rFonts w:ascii="Times New Roman" w:hAnsi="Times New Roman" w:cs="Times New Roman"/>
          <w:lang w:val="en-US"/>
        </w:rPr>
        <w:t xml:space="preserve"> character as declaration it incorporates a </w:t>
      </w:r>
      <w:r w:rsidR="00C5091E" w:rsidRPr="00C5091E">
        <w:rPr>
          <w:rFonts w:ascii="Times New Roman" w:hAnsi="Times New Roman" w:cs="Times New Roman"/>
          <w:i/>
          <w:iCs/>
          <w:lang w:val="en-US"/>
        </w:rPr>
        <w:t>jus cogens</w:t>
      </w:r>
      <w:r w:rsidR="00C5091E" w:rsidRPr="00C5091E">
        <w:rPr>
          <w:rFonts w:ascii="Times New Roman" w:hAnsi="Times New Roman" w:cs="Times New Roman"/>
          <w:lang w:val="en-US"/>
        </w:rPr>
        <w:t xml:space="preserve"> norm. </w:t>
      </w:r>
      <w:r w:rsidR="00C5091E">
        <w:rPr>
          <w:rFonts w:ascii="Times New Roman" w:hAnsi="Times New Roman" w:cs="Times New Roman"/>
          <w:lang w:val="en-US"/>
        </w:rPr>
        <w:t xml:space="preserve">What the ICJ abstained from writing in its Advisory </w:t>
      </w:r>
      <w:r w:rsidR="0091355C" w:rsidRPr="0091355C">
        <w:rPr>
          <w:rFonts w:ascii="Times New Roman" w:hAnsi="Times New Roman" w:cs="Times New Roman"/>
          <w:lang w:val="en-US"/>
        </w:rPr>
        <w:t xml:space="preserve">was that </w:t>
      </w:r>
      <w:bookmarkStart w:id="24" w:name="_Hlk207404058"/>
      <w:r w:rsidR="0091355C" w:rsidRPr="0091355C">
        <w:rPr>
          <w:rFonts w:ascii="Times New Roman" w:hAnsi="Times New Roman" w:cs="Times New Roman"/>
          <w:lang w:val="en-US"/>
        </w:rPr>
        <w:t>the territories of Israel are those defined in UN General Assembly Resolution 181 and the Israeli Declaration of Independence.</w:t>
      </w:r>
    </w:p>
    <w:bookmarkEnd w:id="24"/>
    <w:p w14:paraId="075C18A6" w14:textId="501592FC" w:rsidR="00E37DFF" w:rsidRPr="00F82949" w:rsidRDefault="00C5091E">
      <w:pPr>
        <w:pStyle w:val="Default"/>
        <w:jc w:val="both"/>
        <w:rPr>
          <w:sz w:val="22"/>
          <w:szCs w:val="22"/>
          <w:lang w:val="en-US"/>
        </w:rPr>
      </w:pPr>
      <w:r>
        <w:rPr>
          <w:sz w:val="22"/>
          <w:szCs w:val="22"/>
          <w:lang w:val="en-US"/>
        </w:rPr>
        <w:t xml:space="preserve">In paragraphs 53 the ICJ </w:t>
      </w:r>
      <w:r w:rsidR="0091355C">
        <w:rPr>
          <w:sz w:val="22"/>
          <w:szCs w:val="22"/>
          <w:lang w:val="en-US"/>
        </w:rPr>
        <w:t xml:space="preserve">also </w:t>
      </w:r>
      <w:r>
        <w:rPr>
          <w:sz w:val="22"/>
          <w:szCs w:val="22"/>
          <w:lang w:val="en-US"/>
        </w:rPr>
        <w:t xml:space="preserve">had written that </w:t>
      </w:r>
      <w:r w:rsidR="00F82949" w:rsidRPr="00F82949">
        <w:rPr>
          <w:sz w:val="22"/>
          <w:szCs w:val="22"/>
          <w:lang w:val="en-US"/>
        </w:rPr>
        <w:t xml:space="preserve">an armed conflict then broke out between Israel and a number of Arab States, and the Plan of Partition </w:t>
      </w:r>
      <w:r w:rsidR="0091355C">
        <w:rPr>
          <w:sz w:val="22"/>
          <w:szCs w:val="22"/>
          <w:lang w:val="en-US"/>
        </w:rPr>
        <w:t xml:space="preserve">as written in the UNGA resolution 181 </w:t>
      </w:r>
      <w:r w:rsidR="00F82949" w:rsidRPr="00F82949">
        <w:rPr>
          <w:sz w:val="22"/>
          <w:szCs w:val="22"/>
          <w:lang w:val="en-US"/>
        </w:rPr>
        <w:t>was not implemented</w:t>
      </w:r>
      <w:r w:rsidR="0091355C">
        <w:rPr>
          <w:sz w:val="22"/>
          <w:szCs w:val="22"/>
          <w:lang w:val="en-US"/>
        </w:rPr>
        <w:t>. In paragraphs 5</w:t>
      </w:r>
      <w:r w:rsidR="00D249C2">
        <w:rPr>
          <w:sz w:val="22"/>
          <w:szCs w:val="22"/>
          <w:lang w:val="en-US"/>
        </w:rPr>
        <w:t>4</w:t>
      </w:r>
      <w:r w:rsidR="0091355C">
        <w:rPr>
          <w:sz w:val="22"/>
          <w:szCs w:val="22"/>
          <w:lang w:val="en-US"/>
        </w:rPr>
        <w:t>, the ICJ had written that by</w:t>
      </w:r>
      <w:r w:rsidR="0091355C" w:rsidRPr="0091355C">
        <w:rPr>
          <w:sz w:val="22"/>
          <w:szCs w:val="22"/>
          <w:lang w:val="en-US"/>
        </w:rPr>
        <w:t xml:space="preserve"> resolution 62 (1948) of 16 November 1948, the </w:t>
      </w:r>
      <w:r w:rsidR="0091355C">
        <w:rPr>
          <w:sz w:val="22"/>
          <w:szCs w:val="22"/>
          <w:lang w:val="en-US"/>
        </w:rPr>
        <w:t>UNS</w:t>
      </w:r>
      <w:r w:rsidR="00D24317">
        <w:rPr>
          <w:sz w:val="22"/>
          <w:szCs w:val="22"/>
          <w:lang w:val="en-US"/>
        </w:rPr>
        <w:t>C</w:t>
      </w:r>
      <w:r w:rsidR="0091355C" w:rsidRPr="0091355C">
        <w:rPr>
          <w:sz w:val="22"/>
          <w:szCs w:val="22"/>
          <w:lang w:val="en-US"/>
        </w:rPr>
        <w:t xml:space="preserve"> decided that “</w:t>
      </w:r>
      <w:r w:rsidR="0091355C" w:rsidRPr="0091355C">
        <w:rPr>
          <w:i/>
          <w:iCs/>
          <w:sz w:val="22"/>
          <w:szCs w:val="22"/>
          <w:lang w:val="en-US"/>
        </w:rPr>
        <w:t>an armistice shall be established</w:t>
      </w:r>
      <w:r w:rsidR="0091355C">
        <w:rPr>
          <w:sz w:val="22"/>
          <w:szCs w:val="22"/>
          <w:lang w:val="en-US"/>
        </w:rPr>
        <w:t>”.</w:t>
      </w:r>
      <w:r w:rsidR="0091355C" w:rsidRPr="0091355C">
        <w:rPr>
          <w:sz w:val="22"/>
          <w:szCs w:val="22"/>
          <w:lang w:val="en-US"/>
        </w:rPr>
        <w:t xml:space="preserve">  In conformity with this decision, general armistice agreements were concluded in 1949 between Israel and its neighboring States</w:t>
      </w:r>
      <w:r w:rsidR="0091355C">
        <w:rPr>
          <w:sz w:val="22"/>
          <w:szCs w:val="22"/>
          <w:lang w:val="en-US"/>
        </w:rPr>
        <w:t xml:space="preserve">, </w:t>
      </w:r>
      <w:r w:rsidR="0091355C" w:rsidRPr="0091355C">
        <w:rPr>
          <w:sz w:val="22"/>
          <w:szCs w:val="22"/>
          <w:lang w:val="en-US"/>
        </w:rPr>
        <w:t xml:space="preserve">fixing the armistice demarcation lines between Israeli and Arab forces.  </w:t>
      </w:r>
      <w:r w:rsidR="00F82949">
        <w:rPr>
          <w:sz w:val="22"/>
          <w:szCs w:val="22"/>
          <w:lang w:val="en-US"/>
        </w:rPr>
        <w:t xml:space="preserve"> </w:t>
      </w:r>
      <w:r w:rsidR="00EB4618" w:rsidRPr="00EB4618">
        <w:rPr>
          <w:lang w:val="en-US"/>
        </w:rPr>
        <w:t xml:space="preserve">What the ICJ abstained from writing in its Advisory Opinion was </w:t>
      </w:r>
      <w:bookmarkStart w:id="25" w:name="_Hlk207404085"/>
      <w:r w:rsidR="00EB4618" w:rsidRPr="00EB4618">
        <w:rPr>
          <w:lang w:val="en-US"/>
        </w:rPr>
        <w:t xml:space="preserve">that territories under the effective control of Israel which </w:t>
      </w:r>
      <w:r w:rsidR="00232442">
        <w:rPr>
          <w:lang w:val="en-US"/>
        </w:rPr>
        <w:t>we</w:t>
      </w:r>
      <w:r w:rsidR="00EB4618" w:rsidRPr="00EB4618">
        <w:rPr>
          <w:lang w:val="en-US"/>
        </w:rPr>
        <w:t xml:space="preserve">re not </w:t>
      </w:r>
      <w:r w:rsidR="00232442">
        <w:rPr>
          <w:lang w:val="en-US"/>
        </w:rPr>
        <w:t xml:space="preserve">written </w:t>
      </w:r>
      <w:r w:rsidR="00EB4618" w:rsidRPr="00EB4618">
        <w:rPr>
          <w:lang w:val="en-US"/>
        </w:rPr>
        <w:t xml:space="preserve">in </w:t>
      </w:r>
      <w:r w:rsidR="00232442">
        <w:rPr>
          <w:lang w:val="en-US"/>
        </w:rPr>
        <w:t xml:space="preserve">the </w:t>
      </w:r>
      <w:r w:rsidR="00EB4618" w:rsidRPr="00EB4618">
        <w:rPr>
          <w:lang w:val="en-US"/>
        </w:rPr>
        <w:t>UNGA Resolution 181 or the Declaration of Independence of Israel, but which are within the armistice demarcation lines between Israeli and Arab forces, are the occupied territories by Israel</w:t>
      </w:r>
      <w:r w:rsidR="00232442">
        <w:rPr>
          <w:lang w:val="en-US"/>
        </w:rPr>
        <w:t xml:space="preserve"> under the UN Charter.</w:t>
      </w:r>
    </w:p>
    <w:bookmarkEnd w:id="25"/>
    <w:p w14:paraId="732A3D9E" w14:textId="77777777" w:rsidR="00E37DFF" w:rsidRDefault="00E37DFF">
      <w:pPr>
        <w:pStyle w:val="Default"/>
        <w:jc w:val="both"/>
        <w:rPr>
          <w:i/>
          <w:iCs/>
          <w:sz w:val="22"/>
          <w:szCs w:val="22"/>
          <w:lang w:val="en-US"/>
        </w:rPr>
      </w:pPr>
    </w:p>
    <w:p w14:paraId="368AC1C6" w14:textId="699AF757" w:rsidR="00E37DFF" w:rsidRPr="001D320B" w:rsidRDefault="00F215A0">
      <w:pPr>
        <w:pStyle w:val="Default"/>
        <w:jc w:val="both"/>
        <w:rPr>
          <w:sz w:val="22"/>
          <w:szCs w:val="22"/>
          <w:lang w:val="en-US"/>
        </w:rPr>
      </w:pPr>
      <w:r w:rsidRPr="00F215A0">
        <w:rPr>
          <w:sz w:val="22"/>
          <w:szCs w:val="22"/>
          <w:lang w:val="en-US"/>
        </w:rPr>
        <w:t>In paragraph 55, the ICJ had written that, on 29 November 1948 and referring to resolution 181, Israel applied for UN membership. On 11 May 1949, the UNGA admitted Israel as a Member State by resolution 273. In doing so, the UNGA recalled resolution 181 and took note of Israel’s declarations “</w:t>
      </w:r>
      <w:r w:rsidRPr="00F83505">
        <w:rPr>
          <w:i/>
          <w:iCs/>
          <w:sz w:val="22"/>
          <w:szCs w:val="22"/>
          <w:lang w:val="en-US"/>
        </w:rPr>
        <w:t>in respect of the implementation of UNGA resolution 181</w:t>
      </w:r>
      <w:r w:rsidRPr="00F215A0">
        <w:rPr>
          <w:sz w:val="22"/>
          <w:szCs w:val="22"/>
          <w:lang w:val="en-US"/>
        </w:rPr>
        <w:t>”. What the ICJ abstained from writing in its s Advisory Opinion was that on 29 November 1948, Israel applied to the membership of the UN by sending a letter to the Secretary-General of the UN. The letter was signed by Moshe Shertok, Minister for Foreign Affairs of the Provisional Government of Israel and titled as: “</w:t>
      </w:r>
      <w:r w:rsidRPr="00F83505">
        <w:rPr>
          <w:i/>
          <w:iCs/>
          <w:sz w:val="22"/>
          <w:szCs w:val="22"/>
          <w:lang w:val="en-US"/>
        </w:rPr>
        <w:t>Letter dated 29 November</w:t>
      </w:r>
      <w:r w:rsidRPr="00F215A0">
        <w:rPr>
          <w:sz w:val="22"/>
          <w:szCs w:val="22"/>
          <w:lang w:val="en-US"/>
        </w:rPr>
        <w:t xml:space="preserve"> </w:t>
      </w:r>
      <w:r w:rsidRPr="00F83505">
        <w:rPr>
          <w:i/>
          <w:iCs/>
          <w:sz w:val="22"/>
          <w:szCs w:val="22"/>
          <w:lang w:val="en-US"/>
        </w:rPr>
        <w:t>1948 from Israel`s Foreign Minister to the Secretary General Concerning Israel`s Application for Admission to Membership of the UN and Declaration Accepting Obligations Under the Charter</w:t>
      </w:r>
      <w:r w:rsidRPr="00F215A0">
        <w:rPr>
          <w:sz w:val="22"/>
          <w:szCs w:val="22"/>
          <w:lang w:val="en-US"/>
        </w:rPr>
        <w:t>”. In the first paragraph of the letter, Israel had linked its admission to the UN with the UNGA Resolution 181 and with its Declaration of independence proclaimed 14 May 1948 as: “</w:t>
      </w:r>
      <w:r w:rsidRPr="00D249C2">
        <w:rPr>
          <w:i/>
          <w:iCs/>
          <w:sz w:val="22"/>
          <w:szCs w:val="22"/>
          <w:lang w:val="en-US"/>
        </w:rPr>
        <w:t>On May 14 1948, the independence of the State of Israel was proclaimed by the National Council of the Jewish people in Palestine by virtue of the natural and historic right of the Jewish people to independence in its own sovereign State and in pursuance of the UNGA resolution of November 29, 1947</w:t>
      </w:r>
      <w:r w:rsidRPr="00F215A0">
        <w:rPr>
          <w:sz w:val="22"/>
          <w:szCs w:val="22"/>
          <w:lang w:val="en-US"/>
        </w:rPr>
        <w:t>.” In the fourth paragraph of the letter, it is written that: “</w:t>
      </w:r>
      <w:r w:rsidRPr="00D249C2">
        <w:rPr>
          <w:i/>
          <w:iCs/>
          <w:sz w:val="22"/>
          <w:szCs w:val="22"/>
          <w:lang w:val="en-US"/>
        </w:rPr>
        <w:t>A formal declaration that the Government of Israel accepts all the obligations stipulated in the UN Charter is enclosed</w:t>
      </w:r>
      <w:r w:rsidRPr="00F215A0">
        <w:rPr>
          <w:sz w:val="22"/>
          <w:szCs w:val="22"/>
          <w:lang w:val="en-US"/>
        </w:rPr>
        <w:t xml:space="preserve">.” </w:t>
      </w:r>
      <w:bookmarkStart w:id="26" w:name="_Hlk207404156"/>
      <w:r w:rsidRPr="00F215A0">
        <w:rPr>
          <w:sz w:val="22"/>
          <w:szCs w:val="22"/>
          <w:lang w:val="en-US"/>
        </w:rPr>
        <w:t xml:space="preserve">When Israel admitted to the UN, UNGA </w:t>
      </w:r>
      <w:r w:rsidRPr="00F215A0">
        <w:rPr>
          <w:sz w:val="22"/>
          <w:szCs w:val="22"/>
          <w:lang w:val="en-US"/>
        </w:rPr>
        <w:lastRenderedPageBreak/>
        <w:t xml:space="preserve">resolution 181 was established as an international treaty between the UN and Israel and Israel became a member of the UN </w:t>
      </w:r>
      <w:r>
        <w:rPr>
          <w:sz w:val="22"/>
          <w:szCs w:val="22"/>
          <w:lang w:val="en-US"/>
        </w:rPr>
        <w:t xml:space="preserve">subject </w:t>
      </w:r>
      <w:r w:rsidRPr="00F215A0">
        <w:rPr>
          <w:sz w:val="22"/>
          <w:szCs w:val="22"/>
          <w:lang w:val="en-US"/>
        </w:rPr>
        <w:t>to withdrawal from the territories it occupied that were not written in the UNGA resolution 181.</w:t>
      </w:r>
    </w:p>
    <w:p w14:paraId="043887A6" w14:textId="77777777" w:rsidR="00E37DFF" w:rsidRDefault="00E37DFF">
      <w:pPr>
        <w:pStyle w:val="Default"/>
        <w:jc w:val="both"/>
        <w:rPr>
          <w:i/>
          <w:iCs/>
          <w:sz w:val="22"/>
          <w:szCs w:val="22"/>
          <w:lang w:val="en-US"/>
        </w:rPr>
      </w:pPr>
    </w:p>
    <w:bookmarkEnd w:id="26"/>
    <w:p w14:paraId="155179E5" w14:textId="03DC110B" w:rsidR="00E37DFF" w:rsidRPr="00AD41D5" w:rsidRDefault="00E7538F" w:rsidP="00E7538F">
      <w:pPr>
        <w:pStyle w:val="Default"/>
        <w:jc w:val="both"/>
        <w:rPr>
          <w:sz w:val="22"/>
          <w:szCs w:val="22"/>
          <w:lang w:val="en-US"/>
        </w:rPr>
      </w:pPr>
      <w:r w:rsidRPr="00E7538F">
        <w:rPr>
          <w:sz w:val="22"/>
          <w:szCs w:val="22"/>
          <w:lang w:val="en-US"/>
        </w:rPr>
        <w:t xml:space="preserve">In paragraph 57, the ICJ had written that in 1967, an armed conflict (also known as the “Six-Day War” broke out between Israel and </w:t>
      </w:r>
      <w:proofErr w:type="spellStart"/>
      <w:r w:rsidRPr="00E7538F">
        <w:rPr>
          <w:sz w:val="22"/>
          <w:szCs w:val="22"/>
          <w:lang w:val="en-US"/>
        </w:rPr>
        <w:t>neighbouring</w:t>
      </w:r>
      <w:proofErr w:type="spellEnd"/>
      <w:r w:rsidRPr="00E7538F">
        <w:rPr>
          <w:sz w:val="22"/>
          <w:szCs w:val="22"/>
          <w:lang w:val="en-US"/>
        </w:rPr>
        <w:t xml:space="preserve"> countries Egypt, Syria and Jordan. By the time hostilities had ceased, Israeli forces occupied all the territories of Palestine under British Mandate beyond the Green Line. In paragraph 58, the ICJ had written that on 22 November 1967, the UNSC adopted resolution 242 (1967), which “</w:t>
      </w:r>
      <w:proofErr w:type="spellStart"/>
      <w:r w:rsidRPr="00E7538F">
        <w:rPr>
          <w:sz w:val="22"/>
          <w:szCs w:val="22"/>
          <w:lang w:val="en-US"/>
        </w:rPr>
        <w:t>emphasiz</w:t>
      </w:r>
      <w:proofErr w:type="spellEnd"/>
      <w:r w:rsidRPr="00E7538F">
        <w:rPr>
          <w:sz w:val="22"/>
          <w:szCs w:val="22"/>
          <w:lang w:val="en-US"/>
        </w:rPr>
        <w:t xml:space="preserve">[ed] the inadmissibility of acquisition of territory by war” and called for the “[w]withdrawal of Israel armed forces from territories occupied in the recent conflict”. What the ICJ abstained from writing in its Advisory Opinion was that </w:t>
      </w:r>
      <w:bookmarkStart w:id="27" w:name="_Hlk207404195"/>
      <w:r w:rsidRPr="00E7538F">
        <w:rPr>
          <w:sz w:val="22"/>
          <w:szCs w:val="22"/>
          <w:lang w:val="en-US"/>
        </w:rPr>
        <w:t>the UNSC`s call for the withdrawal of the Israel armed forces from the territories in occupied only in the "</w:t>
      </w:r>
      <w:r w:rsidRPr="00F83505">
        <w:rPr>
          <w:i/>
          <w:iCs/>
          <w:sz w:val="22"/>
          <w:szCs w:val="22"/>
          <w:lang w:val="en-US"/>
        </w:rPr>
        <w:t>recent conflict</w:t>
      </w:r>
      <w:r w:rsidRPr="00E7538F">
        <w:rPr>
          <w:sz w:val="22"/>
          <w:szCs w:val="22"/>
          <w:lang w:val="en-US"/>
        </w:rPr>
        <w:t>" was a violation of its own Charter.</w:t>
      </w:r>
      <w:r>
        <w:rPr>
          <w:sz w:val="22"/>
          <w:szCs w:val="22"/>
          <w:lang w:val="en-US"/>
        </w:rPr>
        <w:t xml:space="preserve"> </w:t>
      </w:r>
      <w:r w:rsidRPr="00E7538F">
        <w:rPr>
          <w:sz w:val="22"/>
          <w:szCs w:val="22"/>
          <w:lang w:val="en-US"/>
        </w:rPr>
        <w:t xml:space="preserve">By calling for Israel to withdraw only from the territories it occupied in the recent conflict, the UNSC implied as if the territories set out in the general armistice agreements concluded in 1949 between Israel and its </w:t>
      </w:r>
      <w:proofErr w:type="spellStart"/>
      <w:r w:rsidRPr="00E7538F">
        <w:rPr>
          <w:sz w:val="22"/>
          <w:szCs w:val="22"/>
          <w:lang w:val="en-US"/>
        </w:rPr>
        <w:t>neighbouring</w:t>
      </w:r>
      <w:proofErr w:type="spellEnd"/>
      <w:r w:rsidRPr="00E7538F">
        <w:rPr>
          <w:sz w:val="22"/>
          <w:szCs w:val="22"/>
          <w:lang w:val="en-US"/>
        </w:rPr>
        <w:t xml:space="preserve"> states were not establishing the armistice demarcation lines between Israeli and Arab forces, but instead the UNSC meant to create boundaries. In </w:t>
      </w:r>
      <w:r w:rsidR="00F83505" w:rsidRPr="00E7538F">
        <w:rPr>
          <w:sz w:val="22"/>
          <w:szCs w:val="22"/>
          <w:lang w:val="en-US"/>
        </w:rPr>
        <w:t>other</w:t>
      </w:r>
      <w:r w:rsidRPr="00E7538F">
        <w:rPr>
          <w:sz w:val="22"/>
          <w:szCs w:val="22"/>
          <w:lang w:val="en-US"/>
        </w:rPr>
        <w:t xml:space="preserve"> words, the UNSC legalized the acquisition of territory by the war and violated the UN Charter</w:t>
      </w:r>
      <w:r w:rsidR="00F83505">
        <w:rPr>
          <w:sz w:val="22"/>
          <w:szCs w:val="22"/>
          <w:lang w:val="en-US"/>
        </w:rPr>
        <w:t xml:space="preserve"> Article 2.4</w:t>
      </w:r>
      <w:r w:rsidRPr="00E7538F">
        <w:rPr>
          <w:sz w:val="22"/>
          <w:szCs w:val="22"/>
          <w:lang w:val="en-US"/>
        </w:rPr>
        <w:t xml:space="preserve"> by its resolution 242.</w:t>
      </w:r>
    </w:p>
    <w:p w14:paraId="71BE0115" w14:textId="77777777" w:rsidR="00E37DFF" w:rsidRPr="00AD41D5" w:rsidRDefault="00E37DFF">
      <w:pPr>
        <w:pStyle w:val="Default"/>
        <w:jc w:val="both"/>
        <w:rPr>
          <w:sz w:val="22"/>
          <w:szCs w:val="22"/>
          <w:lang w:val="en-US"/>
        </w:rPr>
      </w:pPr>
    </w:p>
    <w:bookmarkEnd w:id="27"/>
    <w:p w14:paraId="213C79FE" w14:textId="4F07F5A2" w:rsidR="00E37DFF" w:rsidRDefault="00E7538F">
      <w:pPr>
        <w:ind w:right="0"/>
        <w:jc w:val="both"/>
        <w:rPr>
          <w:rFonts w:ascii="Times New Roman" w:hAnsi="Times New Roman" w:cs="Times New Roman"/>
          <w:b/>
          <w:bCs/>
          <w:lang w:val="en-US"/>
        </w:rPr>
      </w:pPr>
      <w:r w:rsidRPr="00E7538F">
        <w:rPr>
          <w:rFonts w:ascii="Times New Roman" w:hAnsi="Times New Roman" w:cs="Times New Roman"/>
          <w:b/>
          <w:bCs/>
          <w:lang w:val="en-US"/>
        </w:rPr>
        <w:t>Conclusion:</w:t>
      </w:r>
    </w:p>
    <w:p w14:paraId="684CE1FC" w14:textId="77777777" w:rsidR="006856D0" w:rsidRDefault="006856D0" w:rsidP="006856D0">
      <w:pPr>
        <w:ind w:right="0"/>
        <w:jc w:val="both"/>
        <w:rPr>
          <w:rFonts w:ascii="Times New Roman" w:hAnsi="Times New Roman" w:cs="Times New Roman"/>
          <w:lang w:val="en-US"/>
        </w:rPr>
      </w:pPr>
      <w:r w:rsidRPr="007E6399">
        <w:rPr>
          <w:rFonts w:ascii="Times New Roman" w:hAnsi="Times New Roman" w:cs="Times New Roman"/>
          <w:lang w:val="en-US"/>
        </w:rPr>
        <w:t>In its Advisory Opinion, the ICJ created an imaginary right to self-determination for the Palestinians rather than upholding the international treaty obligations set out in the UN Charter. Furthermore, even if the ICJ had ruled otherwise, its Advisory Opinion effectively legalized Israel's acquisition of the Palestinian territories by force.</w:t>
      </w:r>
      <w:r>
        <w:rPr>
          <w:rFonts w:ascii="Times New Roman" w:hAnsi="Times New Roman" w:cs="Times New Roman"/>
          <w:lang w:val="en-US"/>
        </w:rPr>
        <w:t xml:space="preserve"> All the parts on self-determination rights of the Palestinians in the Advisory Opinion mean nothing as in fact the Advisory Opinion nullified the treaty rights of the Palestinians.</w:t>
      </w:r>
    </w:p>
    <w:p w14:paraId="68867296" w14:textId="77777777" w:rsidR="006856D0" w:rsidRDefault="006856D0" w:rsidP="006856D0">
      <w:pPr>
        <w:ind w:right="0"/>
        <w:jc w:val="both"/>
        <w:rPr>
          <w:rFonts w:ascii="Times New Roman" w:hAnsi="Times New Roman" w:cs="Times New Roman"/>
          <w:color w:val="000000"/>
          <w:lang w:val="en-US"/>
        </w:rPr>
      </w:pPr>
      <w:r>
        <w:rPr>
          <w:rFonts w:ascii="Times New Roman" w:hAnsi="Times New Roman" w:cs="Times New Roman"/>
          <w:lang w:val="en-US"/>
        </w:rPr>
        <w:t>The legal error of the ICJ originated by defining the legal questions of the UNGA as “</w:t>
      </w:r>
      <w:r w:rsidRPr="007621D6">
        <w:rPr>
          <w:rFonts w:ascii="Times New Roman" w:hAnsi="Times New Roman" w:cs="Times New Roman"/>
          <w:i/>
          <w:iCs/>
          <w:lang w:val="en-US"/>
        </w:rPr>
        <w:t>assumption</w:t>
      </w:r>
      <w:r>
        <w:rPr>
          <w:rFonts w:ascii="Times New Roman" w:hAnsi="Times New Roman" w:cs="Times New Roman"/>
          <w:lang w:val="en-US"/>
        </w:rPr>
        <w:t xml:space="preserve">” and </w:t>
      </w:r>
      <w:r w:rsidRPr="003A278B">
        <w:rPr>
          <w:rFonts w:ascii="Times New Roman" w:hAnsi="Times New Roman" w:cs="Times New Roman"/>
          <w:color w:val="000000"/>
          <w:lang w:val="en-US"/>
        </w:rPr>
        <w:t xml:space="preserve">had violated the UN Charter </w:t>
      </w:r>
      <w:r>
        <w:rPr>
          <w:rFonts w:ascii="Times New Roman" w:hAnsi="Times New Roman" w:cs="Times New Roman"/>
          <w:color w:val="000000"/>
          <w:lang w:val="en-US"/>
        </w:rPr>
        <w:t xml:space="preserve">not only </w:t>
      </w:r>
      <w:r w:rsidRPr="003A278B">
        <w:rPr>
          <w:rFonts w:ascii="Times New Roman" w:hAnsi="Times New Roman" w:cs="Times New Roman"/>
          <w:color w:val="000000"/>
          <w:lang w:val="en-US"/>
        </w:rPr>
        <w:t>Article 96.1 but its own Statute Article 65</w:t>
      </w:r>
      <w:r>
        <w:rPr>
          <w:rFonts w:ascii="Times New Roman" w:hAnsi="Times New Roman" w:cs="Times New Roman"/>
          <w:color w:val="000000"/>
          <w:lang w:val="en-US"/>
        </w:rPr>
        <w:t xml:space="preserve"> </w:t>
      </w:r>
      <w:r w:rsidRPr="003A278B">
        <w:rPr>
          <w:rFonts w:ascii="Times New Roman" w:hAnsi="Times New Roman" w:cs="Times New Roman"/>
          <w:color w:val="000000"/>
          <w:lang w:val="en-US"/>
        </w:rPr>
        <w:t xml:space="preserve">by this definition and this resulted as not given the exact right answer to the legal question.  </w:t>
      </w:r>
    </w:p>
    <w:p w14:paraId="08E6CFDE" w14:textId="77777777" w:rsidR="006856D0" w:rsidRDefault="006856D0" w:rsidP="006856D0">
      <w:pPr>
        <w:ind w:right="0"/>
        <w:jc w:val="both"/>
        <w:rPr>
          <w:rFonts w:ascii="Times New Roman" w:hAnsi="Times New Roman" w:cs="Times New Roman"/>
          <w:color w:val="111111"/>
          <w:lang w:val="en-US"/>
        </w:rPr>
      </w:pPr>
      <w:r>
        <w:rPr>
          <w:rFonts w:ascii="Times New Roman" w:hAnsi="Times New Roman" w:cs="Times New Roman"/>
          <w:color w:val="000000"/>
          <w:lang w:val="en-US"/>
        </w:rPr>
        <w:t>If ICJ was to give answer to a legal question, then the ICJ first needed to go the origin of the dispute of the existing legal question as written in</w:t>
      </w:r>
      <w:r w:rsidRPr="00FA6E7A">
        <w:rPr>
          <w:rFonts w:ascii="Times New Roman" w:hAnsi="Times New Roman" w:cs="Times New Roman"/>
          <w:color w:val="111111"/>
          <w:lang w:val="en-US"/>
        </w:rPr>
        <w:t xml:space="preserve"> its own Statue of Article 38.</w:t>
      </w:r>
      <w:r>
        <w:rPr>
          <w:rFonts w:ascii="Times New Roman" w:hAnsi="Times New Roman" w:cs="Times New Roman"/>
          <w:color w:val="111111"/>
          <w:lang w:val="en-US"/>
        </w:rPr>
        <w:t xml:space="preserve"> </w:t>
      </w:r>
      <w:r w:rsidRPr="009B518F">
        <w:rPr>
          <w:rFonts w:ascii="Times New Roman" w:hAnsi="Times New Roman" w:cs="Times New Roman"/>
          <w:color w:val="111111"/>
          <w:lang w:val="en-US"/>
        </w:rPr>
        <w:t>This legal error of the I</w:t>
      </w:r>
      <w:r>
        <w:rPr>
          <w:rFonts w:ascii="Times New Roman" w:hAnsi="Times New Roman" w:cs="Times New Roman"/>
          <w:color w:val="111111"/>
          <w:lang w:val="en-US"/>
        </w:rPr>
        <w:t>CJ</w:t>
      </w:r>
      <w:r w:rsidRPr="009B518F">
        <w:rPr>
          <w:rFonts w:ascii="Times New Roman" w:hAnsi="Times New Roman" w:cs="Times New Roman"/>
          <w:color w:val="111111"/>
          <w:lang w:val="en-US"/>
        </w:rPr>
        <w:t xml:space="preserve"> is under the definition of international wrongful act of an international organization, the International Law Commission's Draft Articles on the Responsibility of International Organizations</w:t>
      </w:r>
      <w:r>
        <w:rPr>
          <w:rFonts w:ascii="Times New Roman" w:hAnsi="Times New Roman" w:cs="Times New Roman"/>
          <w:color w:val="111111"/>
          <w:lang w:val="en-US"/>
        </w:rPr>
        <w:t xml:space="preserve"> Article 4. </w:t>
      </w:r>
    </w:p>
    <w:p w14:paraId="19C1364B" w14:textId="52BDBF4D" w:rsidR="006856D0" w:rsidRDefault="006856D0" w:rsidP="006856D0">
      <w:pPr>
        <w:ind w:right="0"/>
        <w:jc w:val="both"/>
        <w:rPr>
          <w:rFonts w:ascii="Times New Roman" w:hAnsi="Times New Roman" w:cs="Times New Roman"/>
          <w:color w:val="111111"/>
          <w:lang w:val="en-US"/>
        </w:rPr>
      </w:pPr>
      <w:r>
        <w:rPr>
          <w:rFonts w:ascii="Times New Roman" w:hAnsi="Times New Roman" w:cs="Times New Roman"/>
          <w:color w:val="111111"/>
          <w:lang w:val="en-US"/>
        </w:rPr>
        <w:t>By defining the legal questions asked by the ICJ as “</w:t>
      </w:r>
      <w:r w:rsidRPr="00802271">
        <w:rPr>
          <w:rFonts w:ascii="Times New Roman" w:hAnsi="Times New Roman" w:cs="Times New Roman"/>
          <w:i/>
          <w:iCs/>
          <w:color w:val="111111"/>
          <w:lang w:val="en-US"/>
        </w:rPr>
        <w:t>assumption</w:t>
      </w:r>
      <w:r>
        <w:rPr>
          <w:rFonts w:ascii="Times New Roman" w:hAnsi="Times New Roman" w:cs="Times New Roman"/>
          <w:color w:val="111111"/>
          <w:lang w:val="en-US"/>
        </w:rPr>
        <w:t>”, the ICJ abstained from writing the followings in its Advisory Opinion</w:t>
      </w:r>
      <w:r w:rsidR="002A2200">
        <w:rPr>
          <w:rFonts w:ascii="Times New Roman" w:hAnsi="Times New Roman" w:cs="Times New Roman"/>
          <w:color w:val="111111"/>
          <w:lang w:val="en-US"/>
        </w:rPr>
        <w:t>:</w:t>
      </w:r>
    </w:p>
    <w:p w14:paraId="244C8908" w14:textId="77777777" w:rsidR="006856D0" w:rsidRDefault="006856D0" w:rsidP="006856D0">
      <w:pPr>
        <w:pStyle w:val="Paragraphedeliste"/>
        <w:numPr>
          <w:ilvl w:val="0"/>
          <w:numId w:val="5"/>
        </w:numPr>
        <w:ind w:right="0"/>
        <w:jc w:val="both"/>
        <w:rPr>
          <w:rFonts w:ascii="Times New Roman" w:hAnsi="Times New Roman" w:cs="Times New Roman"/>
          <w:lang w:val="en-US"/>
        </w:rPr>
      </w:pPr>
      <w:r>
        <w:rPr>
          <w:rFonts w:ascii="Times New Roman" w:hAnsi="Times New Roman" w:cs="Times New Roman"/>
          <w:lang w:val="en-US"/>
        </w:rPr>
        <w:t>T</w:t>
      </w:r>
      <w:r w:rsidRPr="00802271">
        <w:rPr>
          <w:rFonts w:ascii="Times New Roman" w:hAnsi="Times New Roman" w:cs="Times New Roman"/>
          <w:lang w:val="en-US"/>
        </w:rPr>
        <w:t>he legal background to the decolonization of Palestinian territory was subject to Chapter XII of the UN Charter.</w:t>
      </w:r>
    </w:p>
    <w:p w14:paraId="2731AAB6" w14:textId="77777777" w:rsidR="006856D0" w:rsidRPr="00802271" w:rsidRDefault="006856D0" w:rsidP="006856D0">
      <w:pPr>
        <w:pStyle w:val="Paragraphedeliste"/>
        <w:ind w:right="0"/>
        <w:jc w:val="both"/>
        <w:rPr>
          <w:rFonts w:ascii="Times New Roman" w:hAnsi="Times New Roman" w:cs="Times New Roman"/>
          <w:lang w:val="en-US"/>
        </w:rPr>
      </w:pPr>
    </w:p>
    <w:p w14:paraId="376EC170" w14:textId="77777777" w:rsidR="006856D0" w:rsidRPr="00802271" w:rsidRDefault="006856D0" w:rsidP="006856D0">
      <w:pPr>
        <w:pStyle w:val="Paragraphedeliste"/>
        <w:numPr>
          <w:ilvl w:val="0"/>
          <w:numId w:val="5"/>
        </w:numPr>
        <w:ind w:right="0"/>
        <w:jc w:val="both"/>
        <w:rPr>
          <w:rFonts w:ascii="Times New Roman" w:hAnsi="Times New Roman" w:cs="Times New Roman"/>
          <w:color w:val="000000"/>
          <w:lang w:val="en-US"/>
        </w:rPr>
      </w:pPr>
      <w:r>
        <w:rPr>
          <w:rFonts w:ascii="Times New Roman" w:hAnsi="Times New Roman" w:cs="Times New Roman"/>
          <w:lang w:val="en-US"/>
        </w:rPr>
        <w:t xml:space="preserve">The </w:t>
      </w:r>
      <w:r w:rsidRPr="00BC6D94">
        <w:rPr>
          <w:rFonts w:ascii="Times New Roman" w:hAnsi="Times New Roman" w:cs="Times New Roman"/>
          <w:lang w:val="en-US"/>
        </w:rPr>
        <w:t>UNGA Resolution 106, adopted on 15 May 1947, replaced the Trusteeship Agreement stipulated in Articles 77, 79, and 81 of the UN Charter</w:t>
      </w:r>
      <w:r>
        <w:rPr>
          <w:rFonts w:ascii="Times New Roman" w:hAnsi="Times New Roman" w:cs="Times New Roman"/>
          <w:lang w:val="en-US"/>
        </w:rPr>
        <w:t xml:space="preserve"> between the UK and the UN.</w:t>
      </w:r>
      <w:r w:rsidRPr="00802271">
        <w:rPr>
          <w:rFonts w:ascii="Times New Roman" w:hAnsi="Times New Roman" w:cs="Times New Roman"/>
          <w:lang w:val="en-US"/>
        </w:rPr>
        <w:t xml:space="preserve"> </w:t>
      </w:r>
      <w:r>
        <w:rPr>
          <w:rFonts w:ascii="Times New Roman" w:hAnsi="Times New Roman" w:cs="Times New Roman"/>
          <w:lang w:val="en-US"/>
        </w:rPr>
        <w:t xml:space="preserve">The UNGA resolution 106 </w:t>
      </w:r>
      <w:r w:rsidRPr="0089253A">
        <w:rPr>
          <w:rFonts w:ascii="Times New Roman" w:hAnsi="Times New Roman" w:cs="Times New Roman"/>
          <w:lang w:val="en-US"/>
        </w:rPr>
        <w:t>essentially constitutes the Trusteeship Agreement between the UN and the UK, to which the United Kingdom has delegated its powers to the special committee with its own will.</w:t>
      </w:r>
    </w:p>
    <w:p w14:paraId="2EFFBDCE" w14:textId="77777777" w:rsidR="006856D0" w:rsidRPr="00802271" w:rsidRDefault="006856D0" w:rsidP="006856D0">
      <w:pPr>
        <w:pStyle w:val="Paragraphedeliste"/>
        <w:ind w:right="0"/>
        <w:jc w:val="both"/>
        <w:rPr>
          <w:rFonts w:ascii="Times New Roman" w:hAnsi="Times New Roman" w:cs="Times New Roman"/>
          <w:color w:val="000000"/>
          <w:lang w:val="en-US"/>
        </w:rPr>
      </w:pPr>
    </w:p>
    <w:p w14:paraId="242152B1" w14:textId="77777777" w:rsidR="006856D0" w:rsidRDefault="006856D0" w:rsidP="006856D0">
      <w:pPr>
        <w:pStyle w:val="Paragraphedeliste"/>
        <w:numPr>
          <w:ilvl w:val="0"/>
          <w:numId w:val="5"/>
        </w:numPr>
        <w:ind w:right="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The UNGA</w:t>
      </w:r>
      <w:r w:rsidRPr="00802271">
        <w:rPr>
          <w:rFonts w:ascii="Times New Roman" w:hAnsi="Times New Roman" w:cs="Times New Roman"/>
          <w:color w:val="000000" w:themeColor="text1"/>
          <w:lang w:val="en-US"/>
        </w:rPr>
        <w:t xml:space="preserve"> resolution 181 became an international treaty between the UK and the UN for the termination of the international administration of Palestine territory under Chapter XII of the UN Charter.</w:t>
      </w:r>
    </w:p>
    <w:p w14:paraId="2D6E1563" w14:textId="77777777" w:rsidR="006856D0" w:rsidRPr="00802271" w:rsidRDefault="006856D0" w:rsidP="006856D0">
      <w:pPr>
        <w:pStyle w:val="Paragraphedeliste"/>
        <w:ind w:right="0"/>
        <w:jc w:val="both"/>
        <w:rPr>
          <w:rFonts w:ascii="Times New Roman" w:hAnsi="Times New Roman" w:cs="Times New Roman"/>
          <w:color w:val="000000" w:themeColor="text1"/>
          <w:lang w:val="en-US"/>
        </w:rPr>
      </w:pPr>
    </w:p>
    <w:p w14:paraId="73373C92" w14:textId="77777777" w:rsidR="006856D0" w:rsidRPr="00802271" w:rsidRDefault="006856D0" w:rsidP="006856D0">
      <w:pPr>
        <w:pStyle w:val="Paragraphedeliste"/>
        <w:numPr>
          <w:ilvl w:val="0"/>
          <w:numId w:val="5"/>
        </w:numPr>
        <w:ind w:right="0"/>
        <w:jc w:val="both"/>
        <w:rPr>
          <w:rFonts w:ascii="Times New Roman" w:hAnsi="Times New Roman" w:cs="Times New Roman"/>
          <w:lang w:val="en-US"/>
        </w:rPr>
      </w:pPr>
      <w:r>
        <w:rPr>
          <w:rFonts w:ascii="Times New Roman" w:hAnsi="Times New Roman" w:cs="Times New Roman"/>
          <w:lang w:val="en-US"/>
        </w:rPr>
        <w:lastRenderedPageBreak/>
        <w:t>T</w:t>
      </w:r>
      <w:r w:rsidRPr="00802271">
        <w:rPr>
          <w:rFonts w:ascii="Times New Roman" w:hAnsi="Times New Roman" w:cs="Times New Roman"/>
          <w:lang w:val="en-US"/>
        </w:rPr>
        <w:t>he territories of Israel are those defined in UN General Assembly Resolution 181 and the Israeli Declaration of Independence.</w:t>
      </w:r>
    </w:p>
    <w:p w14:paraId="291BA36D" w14:textId="77777777" w:rsidR="006856D0" w:rsidRPr="00802271" w:rsidRDefault="006856D0" w:rsidP="006856D0">
      <w:pPr>
        <w:pStyle w:val="Default"/>
        <w:numPr>
          <w:ilvl w:val="0"/>
          <w:numId w:val="5"/>
        </w:numPr>
        <w:jc w:val="both"/>
        <w:rPr>
          <w:sz w:val="22"/>
          <w:szCs w:val="22"/>
          <w:lang w:val="en-US"/>
        </w:rPr>
      </w:pPr>
      <w:r>
        <w:rPr>
          <w:lang w:val="en-US"/>
        </w:rPr>
        <w:t>The</w:t>
      </w:r>
      <w:r w:rsidRPr="00EB4618">
        <w:rPr>
          <w:lang w:val="en-US"/>
        </w:rPr>
        <w:t xml:space="preserve"> territories under the effective control of Israel which </w:t>
      </w:r>
      <w:r>
        <w:rPr>
          <w:lang w:val="en-US"/>
        </w:rPr>
        <w:t>we</w:t>
      </w:r>
      <w:r w:rsidRPr="00EB4618">
        <w:rPr>
          <w:lang w:val="en-US"/>
        </w:rPr>
        <w:t xml:space="preserve">re not </w:t>
      </w:r>
      <w:r>
        <w:rPr>
          <w:lang w:val="en-US"/>
        </w:rPr>
        <w:t xml:space="preserve">written </w:t>
      </w:r>
      <w:r w:rsidRPr="00EB4618">
        <w:rPr>
          <w:lang w:val="en-US"/>
        </w:rPr>
        <w:t xml:space="preserve">in </w:t>
      </w:r>
      <w:r>
        <w:rPr>
          <w:lang w:val="en-US"/>
        </w:rPr>
        <w:t xml:space="preserve">the </w:t>
      </w:r>
      <w:r w:rsidRPr="00EB4618">
        <w:rPr>
          <w:lang w:val="en-US"/>
        </w:rPr>
        <w:t>UNGA Resolution 181 or the Declaration of Independence of Israel, but which are within the armistice demarcation lines</w:t>
      </w:r>
      <w:r>
        <w:rPr>
          <w:lang w:val="en-US"/>
        </w:rPr>
        <w:t xml:space="preserve"> of 1949 </w:t>
      </w:r>
      <w:r w:rsidRPr="00EB4618">
        <w:rPr>
          <w:lang w:val="en-US"/>
        </w:rPr>
        <w:t>between Israeli and Arab forces, are the occupied territories by Israel</w:t>
      </w:r>
      <w:r>
        <w:rPr>
          <w:lang w:val="en-US"/>
        </w:rPr>
        <w:t xml:space="preserve"> under the UN Charter.</w:t>
      </w:r>
    </w:p>
    <w:p w14:paraId="24596624" w14:textId="77777777" w:rsidR="006856D0" w:rsidRPr="00F82949" w:rsidRDefault="006856D0" w:rsidP="006856D0">
      <w:pPr>
        <w:pStyle w:val="Default"/>
        <w:ind w:left="720"/>
        <w:jc w:val="both"/>
        <w:rPr>
          <w:sz w:val="22"/>
          <w:szCs w:val="22"/>
          <w:lang w:val="en-US"/>
        </w:rPr>
      </w:pPr>
    </w:p>
    <w:p w14:paraId="14B028E1" w14:textId="77777777" w:rsidR="006856D0" w:rsidRDefault="006856D0" w:rsidP="006856D0">
      <w:pPr>
        <w:pStyle w:val="Default"/>
        <w:numPr>
          <w:ilvl w:val="0"/>
          <w:numId w:val="5"/>
        </w:numPr>
        <w:jc w:val="both"/>
        <w:rPr>
          <w:sz w:val="22"/>
          <w:szCs w:val="22"/>
          <w:lang w:val="en-US"/>
        </w:rPr>
      </w:pPr>
      <w:r w:rsidRPr="00F215A0">
        <w:rPr>
          <w:sz w:val="22"/>
          <w:szCs w:val="22"/>
          <w:lang w:val="en-US"/>
        </w:rPr>
        <w:t xml:space="preserve">When Israel admitted to the UN, UNGA resolution 181 was established as an international treaty between the UN and Israel and Israel became a member of the UN </w:t>
      </w:r>
      <w:r>
        <w:rPr>
          <w:sz w:val="22"/>
          <w:szCs w:val="22"/>
          <w:lang w:val="en-US"/>
        </w:rPr>
        <w:t xml:space="preserve">subject </w:t>
      </w:r>
      <w:r w:rsidRPr="00F215A0">
        <w:rPr>
          <w:sz w:val="22"/>
          <w:szCs w:val="22"/>
          <w:lang w:val="en-US"/>
        </w:rPr>
        <w:t>to withdrawal from the territories it occupied that were not written in the UNGA resolution 181.</w:t>
      </w:r>
    </w:p>
    <w:p w14:paraId="451D0340" w14:textId="77777777" w:rsidR="006856D0" w:rsidRPr="001D320B" w:rsidRDefault="006856D0" w:rsidP="006856D0">
      <w:pPr>
        <w:pStyle w:val="Default"/>
        <w:ind w:left="720"/>
        <w:jc w:val="both"/>
        <w:rPr>
          <w:sz w:val="22"/>
          <w:szCs w:val="22"/>
          <w:lang w:val="en-US"/>
        </w:rPr>
      </w:pPr>
    </w:p>
    <w:p w14:paraId="05127AFB" w14:textId="77777777" w:rsidR="006856D0" w:rsidRPr="00AD41D5" w:rsidRDefault="006856D0" w:rsidP="006856D0">
      <w:pPr>
        <w:pStyle w:val="Default"/>
        <w:numPr>
          <w:ilvl w:val="0"/>
          <w:numId w:val="5"/>
        </w:numPr>
        <w:jc w:val="both"/>
        <w:rPr>
          <w:sz w:val="22"/>
          <w:szCs w:val="22"/>
          <w:lang w:val="en-US"/>
        </w:rPr>
      </w:pPr>
      <w:r w:rsidRPr="00E7538F">
        <w:rPr>
          <w:sz w:val="22"/>
          <w:szCs w:val="22"/>
          <w:lang w:val="en-US"/>
        </w:rPr>
        <w:t>the UNSC`s call for the withdrawal of the Israel armed forces from the territories in occupied only in the "</w:t>
      </w:r>
      <w:r w:rsidRPr="00F83505">
        <w:rPr>
          <w:i/>
          <w:iCs/>
          <w:sz w:val="22"/>
          <w:szCs w:val="22"/>
          <w:lang w:val="en-US"/>
        </w:rPr>
        <w:t>recent conflict</w:t>
      </w:r>
      <w:r w:rsidRPr="00E7538F">
        <w:rPr>
          <w:sz w:val="22"/>
          <w:szCs w:val="22"/>
          <w:lang w:val="en-US"/>
        </w:rPr>
        <w:t>" was a violation of its own Charter.</w:t>
      </w:r>
      <w:r>
        <w:rPr>
          <w:sz w:val="22"/>
          <w:szCs w:val="22"/>
          <w:lang w:val="en-US"/>
        </w:rPr>
        <w:t xml:space="preserve"> </w:t>
      </w:r>
      <w:r w:rsidRPr="00E7538F">
        <w:rPr>
          <w:sz w:val="22"/>
          <w:szCs w:val="22"/>
          <w:lang w:val="en-US"/>
        </w:rPr>
        <w:t xml:space="preserve">By calling for Israel to withdraw only from the territories it occupied in the recent conflict, the UNSC implied as if the territories set out in the general armistice agreements concluded in 1949 between Israel and its </w:t>
      </w:r>
      <w:proofErr w:type="spellStart"/>
      <w:r w:rsidRPr="00E7538F">
        <w:rPr>
          <w:sz w:val="22"/>
          <w:szCs w:val="22"/>
          <w:lang w:val="en-US"/>
        </w:rPr>
        <w:t>neighbouring</w:t>
      </w:r>
      <w:proofErr w:type="spellEnd"/>
      <w:r w:rsidRPr="00E7538F">
        <w:rPr>
          <w:sz w:val="22"/>
          <w:szCs w:val="22"/>
          <w:lang w:val="en-US"/>
        </w:rPr>
        <w:t xml:space="preserve"> states were not establishing the armistice demarcation lines between Israeli and Arab forces, but instead the UNSC meant to create boundaries. In other words, the UNSC legalized the acquisition of territory by the war and violated the UN Charter</w:t>
      </w:r>
      <w:r>
        <w:rPr>
          <w:sz w:val="22"/>
          <w:szCs w:val="22"/>
          <w:lang w:val="en-US"/>
        </w:rPr>
        <w:t xml:space="preserve"> Article 2.4</w:t>
      </w:r>
      <w:r w:rsidRPr="00E7538F">
        <w:rPr>
          <w:sz w:val="22"/>
          <w:szCs w:val="22"/>
          <w:lang w:val="en-US"/>
        </w:rPr>
        <w:t xml:space="preserve"> by its resolution 242.</w:t>
      </w:r>
    </w:p>
    <w:p w14:paraId="3104A2A9" w14:textId="77777777" w:rsidR="006856D0" w:rsidRPr="00AD41D5" w:rsidRDefault="006856D0" w:rsidP="006856D0">
      <w:pPr>
        <w:pStyle w:val="Default"/>
        <w:ind w:left="720"/>
        <w:jc w:val="both"/>
        <w:rPr>
          <w:sz w:val="22"/>
          <w:szCs w:val="22"/>
          <w:lang w:val="en-US"/>
        </w:rPr>
      </w:pPr>
    </w:p>
    <w:p w14:paraId="4AF47AD4" w14:textId="19AB1BBE" w:rsidR="00B840DE" w:rsidRPr="007E6399" w:rsidRDefault="006856D0" w:rsidP="006856D0">
      <w:pPr>
        <w:ind w:right="0"/>
        <w:jc w:val="both"/>
        <w:rPr>
          <w:rFonts w:ascii="Times New Roman" w:hAnsi="Times New Roman" w:cs="Times New Roman"/>
          <w:lang w:val="en-US"/>
        </w:rPr>
      </w:pPr>
      <w:r w:rsidRPr="00022327">
        <w:rPr>
          <w:rFonts w:ascii="Times New Roman" w:hAnsi="Times New Roman" w:cs="Times New Roman"/>
          <w:color w:val="000000"/>
          <w:lang w:val="en-US"/>
        </w:rPr>
        <w:t xml:space="preserve">As the ICJ had not given the exact statement of the question upon which an opinion is </w:t>
      </w:r>
      <w:r w:rsidR="002A2200" w:rsidRPr="00022327">
        <w:rPr>
          <w:rFonts w:ascii="Times New Roman" w:hAnsi="Times New Roman" w:cs="Times New Roman"/>
          <w:color w:val="000000"/>
          <w:lang w:val="en-US"/>
        </w:rPr>
        <w:t>required and</w:t>
      </w:r>
      <w:r w:rsidRPr="00022327">
        <w:rPr>
          <w:rFonts w:ascii="Times New Roman" w:hAnsi="Times New Roman" w:cs="Times New Roman"/>
          <w:color w:val="000000"/>
          <w:lang w:val="en-US"/>
        </w:rPr>
        <w:t xml:space="preserve"> accompanied by all documents likely to throw light upon the question, the Advisory Opinion of the ICJ is under the definition of an international wrongful act of an </w:t>
      </w:r>
      <w:r w:rsidRPr="00022327">
        <w:rPr>
          <w:rFonts w:ascii="Times New Roman" w:hAnsi="Times New Roman" w:cs="Times New Roman"/>
          <w:color w:val="000000"/>
          <w:lang w:val="en-US"/>
        </w:rPr>
        <w:t>international organizati</w:t>
      </w:r>
      <w:r>
        <w:rPr>
          <w:rFonts w:ascii="Times New Roman" w:hAnsi="Times New Roman" w:cs="Times New Roman"/>
          <w:color w:val="000000"/>
          <w:lang w:val="en-US"/>
        </w:rPr>
        <w:t>on.</w:t>
      </w:r>
      <w:r w:rsidR="002A2200">
        <w:rPr>
          <w:rFonts w:ascii="Times New Roman" w:hAnsi="Times New Roman" w:cs="Times New Roman"/>
          <w:color w:val="000000"/>
          <w:lang w:val="en-US"/>
        </w:rPr>
        <w:t xml:space="preserve"> As in effect the Advisory Opinion of ICJ had legalized the occupation of the Palestine territory by Israel.</w:t>
      </w:r>
    </w:p>
    <w:p w14:paraId="609CB3A6" w14:textId="77777777" w:rsidR="006856D0" w:rsidRDefault="006856D0">
      <w:pPr>
        <w:ind w:right="0"/>
        <w:jc w:val="both"/>
        <w:rPr>
          <w:rFonts w:ascii="Times New Roman" w:hAnsi="Times New Roman" w:cs="Times New Roman"/>
          <w:b/>
          <w:bCs/>
          <w:lang w:val="en-US"/>
        </w:rPr>
      </w:pPr>
    </w:p>
    <w:p w14:paraId="2B220823" w14:textId="77777777" w:rsidR="006856D0" w:rsidRDefault="006856D0">
      <w:pPr>
        <w:ind w:right="0"/>
        <w:jc w:val="both"/>
        <w:rPr>
          <w:rFonts w:ascii="Times New Roman" w:hAnsi="Times New Roman" w:cs="Times New Roman"/>
          <w:b/>
          <w:bCs/>
          <w:lang w:val="en-US"/>
        </w:rPr>
      </w:pPr>
    </w:p>
    <w:p w14:paraId="775B790C" w14:textId="76A4CB8E" w:rsidR="00B840DE" w:rsidRDefault="00B840DE">
      <w:pPr>
        <w:ind w:right="0"/>
        <w:jc w:val="both"/>
        <w:rPr>
          <w:rFonts w:ascii="Times New Roman" w:hAnsi="Times New Roman" w:cs="Times New Roman"/>
          <w:b/>
          <w:bCs/>
          <w:lang w:val="en-US"/>
        </w:rPr>
      </w:pPr>
      <w:r>
        <w:rPr>
          <w:rFonts w:ascii="Times New Roman" w:hAnsi="Times New Roman" w:cs="Times New Roman"/>
          <w:b/>
          <w:bCs/>
          <w:lang w:val="en-US"/>
        </w:rPr>
        <w:t>References:</w:t>
      </w:r>
    </w:p>
    <w:p w14:paraId="6DF504F2" w14:textId="77777777" w:rsidR="00D24317" w:rsidRPr="00F40607" w:rsidRDefault="00D24317">
      <w:pPr>
        <w:ind w:right="0"/>
        <w:jc w:val="both"/>
        <w:rPr>
          <w:lang w:val="en-US"/>
        </w:rPr>
      </w:pPr>
    </w:p>
    <w:p w14:paraId="6BCBAD40" w14:textId="77777777" w:rsidR="00D24317" w:rsidRDefault="00D24317">
      <w:pPr>
        <w:ind w:right="0"/>
        <w:jc w:val="both"/>
        <w:rPr>
          <w:rFonts w:ascii="Times New Roman" w:hAnsi="Times New Roman" w:cs="Times New Roman"/>
          <w:color w:val="000000" w:themeColor="text1"/>
          <w:sz w:val="20"/>
          <w:szCs w:val="20"/>
          <w:lang w:val="en-US"/>
        </w:rPr>
      </w:pPr>
      <w:r w:rsidRPr="00537289">
        <w:rPr>
          <w:rFonts w:ascii="Times New Roman" w:hAnsi="Times New Roman" w:cs="Times New Roman"/>
          <w:color w:val="000000" w:themeColor="text1"/>
          <w:sz w:val="20"/>
          <w:szCs w:val="20"/>
          <w:lang w:val="en-US"/>
        </w:rPr>
        <w:t xml:space="preserve">ICJ, </w:t>
      </w:r>
      <w:r>
        <w:rPr>
          <w:rFonts w:ascii="Times New Roman" w:hAnsi="Times New Roman" w:cs="Times New Roman"/>
          <w:color w:val="000000" w:themeColor="text1"/>
          <w:sz w:val="20"/>
          <w:szCs w:val="20"/>
          <w:lang w:val="en-US"/>
        </w:rPr>
        <w:t>“</w:t>
      </w:r>
      <w:r w:rsidRPr="00537289">
        <w:rPr>
          <w:rFonts w:ascii="Times New Roman" w:hAnsi="Times New Roman" w:cs="Times New Roman"/>
          <w:color w:val="000000" w:themeColor="text1"/>
          <w:sz w:val="20"/>
          <w:szCs w:val="20"/>
          <w:lang w:val="en-US"/>
        </w:rPr>
        <w:t>Statute if International Court of Justice</w:t>
      </w:r>
      <w:r>
        <w:rPr>
          <w:rFonts w:ascii="Times New Roman" w:hAnsi="Times New Roman" w:cs="Times New Roman"/>
          <w:color w:val="000000" w:themeColor="text1"/>
          <w:sz w:val="20"/>
          <w:szCs w:val="20"/>
          <w:lang w:val="en-US"/>
        </w:rPr>
        <w:t>”</w:t>
      </w:r>
      <w:r w:rsidRPr="00537289">
        <w:rPr>
          <w:rFonts w:ascii="Times New Roman" w:hAnsi="Times New Roman" w:cs="Times New Roman"/>
          <w:color w:val="000000" w:themeColor="text1"/>
          <w:sz w:val="20"/>
          <w:szCs w:val="20"/>
          <w:lang w:val="en-US"/>
        </w:rPr>
        <w:t xml:space="preserve">, </w:t>
      </w:r>
      <w:hyperlink r:id="rId8" w:history="1">
        <w:r w:rsidRPr="00537289">
          <w:rPr>
            <w:rStyle w:val="Lienhypertexte"/>
            <w:rFonts w:ascii="Times New Roman" w:hAnsi="Times New Roman" w:cs="Times New Roman"/>
            <w:color w:val="000000" w:themeColor="text1"/>
            <w:sz w:val="20"/>
            <w:szCs w:val="20"/>
            <w:u w:val="none"/>
            <w:lang w:val="en-US"/>
          </w:rPr>
          <w:t>https://www.icj-cij.org/statute</w:t>
        </w:r>
      </w:hyperlink>
      <w:r w:rsidRPr="00537289">
        <w:rPr>
          <w:rFonts w:ascii="Times New Roman" w:hAnsi="Times New Roman" w:cs="Times New Roman"/>
          <w:color w:val="000000" w:themeColor="text1"/>
          <w:sz w:val="20"/>
          <w:szCs w:val="20"/>
          <w:lang w:val="en-US"/>
        </w:rPr>
        <w:t>,</w:t>
      </w:r>
    </w:p>
    <w:p w14:paraId="7FC25B78" w14:textId="77777777" w:rsidR="00D24317" w:rsidRPr="00F40607" w:rsidRDefault="00D24317">
      <w:pPr>
        <w:ind w:right="0"/>
        <w:jc w:val="both"/>
        <w:rPr>
          <w:rFonts w:ascii="Times New Roman" w:hAnsi="Times New Roman" w:cs="Times New Roman"/>
          <w:sz w:val="20"/>
          <w:szCs w:val="20"/>
          <w:lang w:val="en-US"/>
        </w:rPr>
      </w:pPr>
      <w:r w:rsidRPr="00537289">
        <w:rPr>
          <w:rFonts w:ascii="Times New Roman" w:hAnsi="Times New Roman" w:cs="Times New Roman"/>
          <w:sz w:val="20"/>
          <w:szCs w:val="20"/>
          <w:lang w:val="en-US"/>
        </w:rPr>
        <w:t>ICJ, Advisory</w:t>
      </w:r>
      <w:r w:rsidRPr="00712194">
        <w:rPr>
          <w:rFonts w:ascii="Times New Roman" w:hAnsi="Times New Roman" w:cs="Times New Roman"/>
          <w:sz w:val="20"/>
          <w:szCs w:val="20"/>
          <w:lang w:val="en-US"/>
        </w:rPr>
        <w:t xml:space="preserve"> Opinion – Legal Consequences arising from the Policies and Practices of Israel in the Occupied Palestinian Territory, including East </w:t>
      </w:r>
      <w:r w:rsidRPr="00537289">
        <w:rPr>
          <w:rFonts w:ascii="Times New Roman" w:hAnsi="Times New Roman" w:cs="Times New Roman"/>
          <w:sz w:val="20"/>
          <w:szCs w:val="20"/>
          <w:lang w:val="en-US"/>
        </w:rPr>
        <w:t xml:space="preserve">Jerusalem, </w:t>
      </w:r>
      <w:hyperlink r:id="rId9" w:history="1">
        <w:r w:rsidRPr="00F40607">
          <w:rPr>
            <w:rStyle w:val="Lienhypertexte"/>
            <w:rFonts w:ascii="Times New Roman" w:hAnsi="Times New Roman" w:cs="Times New Roman"/>
            <w:color w:val="auto"/>
            <w:sz w:val="20"/>
            <w:szCs w:val="20"/>
            <w:u w:val="none"/>
            <w:lang w:val="en-US"/>
          </w:rPr>
          <w:t>https://www.icj-cij.org/sites/default/files/case-related/186/186-20240719-adv-01-00-en.pdf</w:t>
        </w:r>
      </w:hyperlink>
      <w:r w:rsidRPr="00F40607">
        <w:rPr>
          <w:rFonts w:ascii="Times New Roman" w:hAnsi="Times New Roman" w:cs="Times New Roman"/>
          <w:sz w:val="20"/>
          <w:szCs w:val="20"/>
          <w:lang w:val="en-US"/>
        </w:rPr>
        <w:t>,</w:t>
      </w:r>
    </w:p>
    <w:p w14:paraId="5E3C0819" w14:textId="77777777" w:rsidR="00D24317" w:rsidRPr="00F40607" w:rsidRDefault="00D24317" w:rsidP="00F40607">
      <w:pPr>
        <w:ind w:right="0"/>
        <w:jc w:val="both"/>
        <w:rPr>
          <w:lang w:val="en-US"/>
        </w:rPr>
      </w:pPr>
      <w:r w:rsidRPr="00F40607">
        <w:rPr>
          <w:rFonts w:ascii="Times New Roman" w:hAnsi="Times New Roman" w:cs="Times New Roman"/>
          <w:sz w:val="20"/>
          <w:szCs w:val="20"/>
          <w:lang w:val="en-US"/>
        </w:rPr>
        <w:t xml:space="preserve">ILC, “Draft articles on the responsibility of international organizations”, </w:t>
      </w:r>
      <w:hyperlink r:id="rId10" w:history="1">
        <w:r w:rsidRPr="00F40607">
          <w:rPr>
            <w:rStyle w:val="Lienhypertexte"/>
            <w:rFonts w:ascii="Times New Roman" w:hAnsi="Times New Roman" w:cs="Times New Roman"/>
            <w:color w:val="auto"/>
            <w:sz w:val="20"/>
            <w:szCs w:val="20"/>
            <w:u w:val="none"/>
            <w:lang w:val="en-US"/>
          </w:rPr>
          <w:t>https://legal.un.org/ilc/texts/instruments/english/draft_articles/9_11_2011.pdf</w:t>
        </w:r>
      </w:hyperlink>
      <w:r w:rsidRPr="00F40607">
        <w:rPr>
          <w:rFonts w:ascii="Times New Roman" w:hAnsi="Times New Roman" w:cs="Times New Roman"/>
          <w:sz w:val="20"/>
          <w:szCs w:val="20"/>
          <w:lang w:val="en-US"/>
        </w:rPr>
        <w:t>, (Date of Accession: (29.08.2025)</w:t>
      </w:r>
    </w:p>
    <w:p w14:paraId="400F8A83" w14:textId="77777777" w:rsidR="00D24317" w:rsidRPr="00F40607" w:rsidRDefault="00D24317">
      <w:pPr>
        <w:ind w:right="0"/>
        <w:jc w:val="both"/>
        <w:rPr>
          <w:lang w:val="en-US"/>
        </w:rPr>
      </w:pPr>
      <w:r w:rsidRPr="00712194">
        <w:rPr>
          <w:rFonts w:ascii="Times New Roman" w:hAnsi="Times New Roman" w:cs="Times New Roman"/>
          <w:color w:val="000000" w:themeColor="text1"/>
          <w:sz w:val="20"/>
          <w:szCs w:val="20"/>
          <w:lang w:val="en-US"/>
        </w:rPr>
        <w:t>Qandeel</w:t>
      </w:r>
      <w:r>
        <w:rPr>
          <w:rFonts w:ascii="Times New Roman" w:hAnsi="Times New Roman" w:cs="Times New Roman"/>
          <w:color w:val="000000" w:themeColor="text1"/>
          <w:sz w:val="20"/>
          <w:szCs w:val="20"/>
          <w:lang w:val="en-US"/>
        </w:rPr>
        <w:t xml:space="preserve">, </w:t>
      </w:r>
      <w:r w:rsidRPr="00712194">
        <w:rPr>
          <w:rFonts w:ascii="Times New Roman" w:hAnsi="Times New Roman" w:cs="Times New Roman"/>
          <w:color w:val="000000" w:themeColor="text1"/>
          <w:sz w:val="20"/>
          <w:szCs w:val="20"/>
          <w:lang w:val="en-US"/>
        </w:rPr>
        <w:t xml:space="preserve">Dr Mais, “Territorial Annexation of Palestine: Illegality, Third States Obligations and the ICJ’s 2024 Advisory Opinion”, </w:t>
      </w:r>
      <w:r w:rsidRPr="00712194">
        <w:rPr>
          <w:rFonts w:ascii="Times New Roman" w:hAnsi="Times New Roman" w:cs="Times New Roman"/>
          <w:i/>
          <w:iCs/>
          <w:color w:val="000000" w:themeColor="text1"/>
          <w:sz w:val="20"/>
          <w:szCs w:val="20"/>
          <w:lang w:val="en-US"/>
        </w:rPr>
        <w:t>EJIL</w:t>
      </w:r>
      <w:r w:rsidRPr="00712194">
        <w:rPr>
          <w:rFonts w:ascii="Times New Roman" w:hAnsi="Times New Roman" w:cs="Times New Roman"/>
          <w:color w:val="000000" w:themeColor="text1"/>
          <w:sz w:val="20"/>
          <w:szCs w:val="20"/>
          <w:lang w:val="en-US"/>
        </w:rPr>
        <w:t xml:space="preserve"> </w:t>
      </w:r>
      <w:hyperlink r:id="rId11" w:history="1">
        <w:r w:rsidRPr="00712194">
          <w:rPr>
            <w:rStyle w:val="Lienhypertexte"/>
            <w:rFonts w:ascii="Times New Roman" w:hAnsi="Times New Roman" w:cs="Times New Roman"/>
            <w:color w:val="000000" w:themeColor="text1"/>
            <w:sz w:val="20"/>
            <w:szCs w:val="20"/>
            <w:u w:val="none"/>
            <w:lang w:val="en-US"/>
          </w:rPr>
          <w:t>https://www.ejiltalk.org/territorial-annexation-of-palestine-illegality-third-states-obligations-and-the-icjs-2024-advisory-opinion/</w:t>
        </w:r>
      </w:hyperlink>
    </w:p>
    <w:p w14:paraId="2F419EDB" w14:textId="77777777" w:rsidR="00D24317" w:rsidRDefault="00D24317" w:rsidP="00D24317">
      <w:pPr>
        <w:shd w:val="clear" w:color="auto" w:fill="FFFFFF"/>
        <w:spacing w:after="0" w:line="240" w:lineRule="auto"/>
        <w:ind w:right="0"/>
        <w:jc w:val="both"/>
        <w:outlineLvl w:val="0"/>
        <w:rPr>
          <w:rFonts w:ascii="Times New Roman" w:hAnsi="Times New Roman" w:cs="Times New Roman"/>
          <w:sz w:val="20"/>
          <w:szCs w:val="20"/>
          <w:lang w:val="en-US"/>
        </w:rPr>
      </w:pPr>
      <w:r w:rsidRPr="00D24317">
        <w:rPr>
          <w:rFonts w:ascii="Times New Roman" w:hAnsi="Times New Roman" w:cs="Times New Roman"/>
          <w:sz w:val="20"/>
          <w:szCs w:val="20"/>
          <w:lang w:val="en-US"/>
        </w:rPr>
        <w:t>UN, “United Nations Chapter”,</w:t>
      </w:r>
      <w:r w:rsidRPr="00D24317">
        <w:rPr>
          <w:lang w:val="en-US"/>
        </w:rPr>
        <w:t xml:space="preserve"> </w:t>
      </w:r>
      <w:hyperlink r:id="rId12" w:history="1">
        <w:r w:rsidRPr="00D24317">
          <w:rPr>
            <w:rStyle w:val="Lienhypertexte"/>
            <w:rFonts w:ascii="Times New Roman" w:hAnsi="Times New Roman" w:cs="Times New Roman"/>
            <w:color w:val="auto"/>
            <w:sz w:val="20"/>
            <w:szCs w:val="20"/>
            <w:u w:val="none"/>
            <w:lang w:val="en-US"/>
          </w:rPr>
          <w:t>https://www.un.org/en/about-us/un-charter/chapter-1</w:t>
        </w:r>
      </w:hyperlink>
      <w:r w:rsidRPr="00D24317">
        <w:rPr>
          <w:rFonts w:ascii="Times New Roman" w:hAnsi="Times New Roman" w:cs="Times New Roman"/>
          <w:sz w:val="20"/>
          <w:szCs w:val="20"/>
          <w:lang w:val="en-US"/>
        </w:rPr>
        <w:t xml:space="preserve"> , (Date of Accession: 29.08.2025)</w:t>
      </w:r>
    </w:p>
    <w:p w14:paraId="0377F42E" w14:textId="77777777" w:rsidR="00D24317" w:rsidRPr="00D24317" w:rsidRDefault="00D24317">
      <w:pPr>
        <w:ind w:right="0"/>
        <w:jc w:val="both"/>
        <w:rPr>
          <w:lang w:val="en-US"/>
        </w:rPr>
      </w:pPr>
      <w:r w:rsidRPr="00387BCD">
        <w:rPr>
          <w:rFonts w:ascii="Times New Roman" w:eastAsia="Times New Roman" w:hAnsi="Times New Roman" w:cs="Times New Roman"/>
          <w:color w:val="000000" w:themeColor="text1"/>
          <w:kern w:val="36"/>
          <w:sz w:val="20"/>
          <w:szCs w:val="20"/>
          <w:lang w:val="en-US" w:eastAsia="fr-CH"/>
          <w14:ligatures w14:val="none"/>
        </w:rPr>
        <w:t>UN, “United</w:t>
      </w:r>
      <w:r w:rsidRPr="009B34A0">
        <w:rPr>
          <w:rFonts w:ascii="Times New Roman" w:eastAsia="Times New Roman" w:hAnsi="Times New Roman" w:cs="Times New Roman"/>
          <w:color w:val="000000" w:themeColor="text1"/>
          <w:kern w:val="36"/>
          <w:sz w:val="20"/>
          <w:szCs w:val="20"/>
          <w:lang w:val="en-US" w:eastAsia="fr-CH"/>
          <w14:ligatures w14:val="none"/>
        </w:rPr>
        <w:t xml:space="preserve"> Nations Special Committee on Palestine. report to the General Assembly</w:t>
      </w:r>
      <w:r w:rsidRPr="00387BCD">
        <w:rPr>
          <w:rFonts w:ascii="Times New Roman" w:eastAsia="Times New Roman" w:hAnsi="Times New Roman" w:cs="Times New Roman"/>
          <w:color w:val="000000" w:themeColor="text1"/>
          <w:kern w:val="36"/>
          <w:sz w:val="20"/>
          <w:szCs w:val="20"/>
          <w:lang w:val="en-US" w:eastAsia="fr-CH"/>
          <w14:ligatures w14:val="none"/>
        </w:rPr>
        <w:t>”,</w:t>
      </w:r>
      <w:r w:rsidRPr="00387BCD">
        <w:rPr>
          <w:rFonts w:ascii="Times New Roman" w:hAnsi="Times New Roman" w:cs="Times New Roman"/>
          <w:color w:val="000000" w:themeColor="text1"/>
          <w:sz w:val="20"/>
          <w:szCs w:val="20"/>
          <w:lang w:val="en-US"/>
        </w:rPr>
        <w:t xml:space="preserve"> </w:t>
      </w:r>
      <w:hyperlink r:id="rId13" w:history="1">
        <w:r w:rsidRPr="00387BCD">
          <w:rPr>
            <w:rStyle w:val="Lienhypertexte"/>
            <w:rFonts w:ascii="Times New Roman" w:eastAsia="Times New Roman" w:hAnsi="Times New Roman" w:cs="Times New Roman"/>
            <w:color w:val="000000" w:themeColor="text1"/>
            <w:kern w:val="36"/>
            <w:sz w:val="20"/>
            <w:szCs w:val="20"/>
            <w:u w:val="none"/>
            <w:lang w:val="en-US" w:eastAsia="fr-CH"/>
            <w14:ligatures w14:val="none"/>
          </w:rPr>
          <w:t>https://digitallibrary.un.org/record/703295?ln=en&amp;v=pdf</w:t>
        </w:r>
      </w:hyperlink>
    </w:p>
    <w:p w14:paraId="19904904" w14:textId="77777777" w:rsidR="00F40607" w:rsidRPr="00E7538F" w:rsidRDefault="00F40607">
      <w:pPr>
        <w:ind w:right="0"/>
        <w:jc w:val="both"/>
        <w:rPr>
          <w:rFonts w:ascii="Times New Roman" w:hAnsi="Times New Roman" w:cs="Times New Roman"/>
          <w:b/>
          <w:bCs/>
          <w:lang w:val="en-US"/>
        </w:rPr>
      </w:pPr>
    </w:p>
    <w:sectPr w:rsidR="00F40607" w:rsidRPr="00E7538F">
      <w:pgSz w:w="11906" w:h="16838"/>
      <w:pgMar w:top="1417" w:right="1417" w:bottom="1417"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5B7C" w14:textId="77777777" w:rsidR="00F7703A" w:rsidRDefault="00F7703A">
      <w:pPr>
        <w:spacing w:after="0" w:line="240" w:lineRule="auto"/>
      </w:pPr>
      <w:r>
        <w:separator/>
      </w:r>
    </w:p>
  </w:endnote>
  <w:endnote w:type="continuationSeparator" w:id="0">
    <w:p w14:paraId="4815FFEA" w14:textId="77777777" w:rsidR="00F7703A" w:rsidRDefault="00F77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AB45C" w14:textId="77777777" w:rsidR="00F7703A" w:rsidRDefault="00F7703A">
      <w:r>
        <w:separator/>
      </w:r>
    </w:p>
  </w:footnote>
  <w:footnote w:type="continuationSeparator" w:id="0">
    <w:p w14:paraId="6A48CD8C" w14:textId="77777777" w:rsidR="00F7703A" w:rsidRDefault="00F7703A">
      <w:r>
        <w:continuationSeparator/>
      </w:r>
    </w:p>
  </w:footnote>
  <w:footnote w:id="1">
    <w:p w14:paraId="7A509AE3" w14:textId="37C8833D" w:rsidR="00537289" w:rsidRPr="00712194" w:rsidRDefault="00000000" w:rsidP="00537289">
      <w:pPr>
        <w:ind w:right="0"/>
        <w:jc w:val="both"/>
        <w:rPr>
          <w:rFonts w:ascii="Times New Roman" w:hAnsi="Times New Roman" w:cs="Times New Roman"/>
          <w:color w:val="000000" w:themeColor="text1"/>
          <w:sz w:val="20"/>
          <w:szCs w:val="20"/>
          <w:lang w:val="en-US"/>
        </w:rPr>
      </w:pPr>
      <w:r>
        <w:rPr>
          <w:rStyle w:val="Appelnotedebasdep"/>
          <w:rFonts w:ascii="Times New Roman" w:hAnsi="Times New Roman" w:cs="Times New Roman"/>
        </w:rPr>
        <w:footnoteRef/>
      </w:r>
      <w:r w:rsidRPr="00537289">
        <w:rPr>
          <w:rStyle w:val="Appelnotedebasdep"/>
          <w:rFonts w:ascii="Times New Roman" w:hAnsi="Times New Roman" w:cs="Times New Roman"/>
          <w:lang w:val="en-US"/>
        </w:rPr>
        <w:tab/>
      </w:r>
      <w:r w:rsidRPr="00537289">
        <w:rPr>
          <w:rFonts w:ascii="Times New Roman" w:hAnsi="Times New Roman" w:cs="Times New Roman"/>
          <w:lang w:val="en-US"/>
        </w:rPr>
        <w:t xml:space="preserve"> </w:t>
      </w:r>
      <w:bookmarkStart w:id="4" w:name="_Hlk207329109"/>
      <w:r w:rsidR="00537289" w:rsidRPr="00712194">
        <w:rPr>
          <w:rFonts w:ascii="Times New Roman" w:hAnsi="Times New Roman" w:cs="Times New Roman"/>
          <w:color w:val="000000" w:themeColor="text1"/>
          <w:sz w:val="20"/>
          <w:szCs w:val="20"/>
          <w:lang w:val="en-US"/>
        </w:rPr>
        <w:t xml:space="preserve">Dr Mais Qandeel, “Territorial Annexation of Palestine: Illegality, Third States Obligations and the ICJ’s 2024 Advisory Opinion”, </w:t>
      </w:r>
      <w:r w:rsidR="00537289" w:rsidRPr="00712194">
        <w:rPr>
          <w:rFonts w:ascii="Times New Roman" w:hAnsi="Times New Roman" w:cs="Times New Roman"/>
          <w:i/>
          <w:iCs/>
          <w:color w:val="000000" w:themeColor="text1"/>
          <w:sz w:val="20"/>
          <w:szCs w:val="20"/>
          <w:lang w:val="en-US"/>
        </w:rPr>
        <w:t>EJIL</w:t>
      </w:r>
      <w:r w:rsidR="00537289" w:rsidRPr="00712194">
        <w:rPr>
          <w:rFonts w:ascii="Times New Roman" w:hAnsi="Times New Roman" w:cs="Times New Roman"/>
          <w:color w:val="000000" w:themeColor="text1"/>
          <w:sz w:val="20"/>
          <w:szCs w:val="20"/>
          <w:lang w:val="en-US"/>
        </w:rPr>
        <w:t xml:space="preserve"> </w:t>
      </w:r>
      <w:hyperlink r:id="rId1" w:history="1">
        <w:r w:rsidR="00537289" w:rsidRPr="00712194">
          <w:rPr>
            <w:rStyle w:val="Lienhypertexte"/>
            <w:rFonts w:ascii="Times New Roman" w:hAnsi="Times New Roman" w:cs="Times New Roman"/>
            <w:color w:val="000000" w:themeColor="text1"/>
            <w:sz w:val="20"/>
            <w:szCs w:val="20"/>
            <w:u w:val="none"/>
            <w:lang w:val="en-US"/>
          </w:rPr>
          <w:t>https://www.ejiltalk.org/territorial-annexation-of-palestine-illegality-third-states-obligations-and-the-icjs-2024-advisory-opinion/</w:t>
        </w:r>
      </w:hyperlink>
      <w:r w:rsidR="00537289" w:rsidRPr="00712194">
        <w:rPr>
          <w:rFonts w:ascii="Times New Roman" w:hAnsi="Times New Roman" w:cs="Times New Roman"/>
          <w:color w:val="000000" w:themeColor="text1"/>
          <w:sz w:val="20"/>
          <w:szCs w:val="20"/>
          <w:lang w:val="en-US"/>
        </w:rPr>
        <w:t xml:space="preserve"> , (Date of Accession: </w:t>
      </w:r>
      <w:r w:rsidR="00BE7836">
        <w:rPr>
          <w:rFonts w:ascii="Times New Roman" w:hAnsi="Times New Roman" w:cs="Times New Roman"/>
          <w:color w:val="000000" w:themeColor="text1"/>
          <w:sz w:val="20"/>
          <w:szCs w:val="20"/>
          <w:lang w:val="en-US"/>
        </w:rPr>
        <w:t>29</w:t>
      </w:r>
      <w:r w:rsidR="00537289" w:rsidRPr="00712194">
        <w:rPr>
          <w:rFonts w:ascii="Times New Roman" w:hAnsi="Times New Roman" w:cs="Times New Roman"/>
          <w:color w:val="000000" w:themeColor="text1"/>
          <w:sz w:val="20"/>
          <w:szCs w:val="20"/>
          <w:lang w:val="en-US"/>
        </w:rPr>
        <w:t>.08.2025)</w:t>
      </w:r>
    </w:p>
    <w:bookmarkEnd w:id="4"/>
    <w:p w14:paraId="48DB0C74" w14:textId="0152FEFD" w:rsidR="00E37DFF" w:rsidRPr="00537289" w:rsidRDefault="00E37DFF">
      <w:pPr>
        <w:pStyle w:val="Notedebasdepage"/>
        <w:ind w:right="0"/>
        <w:rPr>
          <w:lang w:val="en-US"/>
        </w:rPr>
      </w:pPr>
    </w:p>
  </w:footnote>
  <w:footnote w:id="2">
    <w:p w14:paraId="1679A6BE" w14:textId="4EC897D5" w:rsidR="00E37DFF" w:rsidRPr="00537289" w:rsidRDefault="00000000" w:rsidP="00537289">
      <w:pPr>
        <w:ind w:right="0"/>
        <w:jc w:val="both"/>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Pr="00537289">
        <w:rPr>
          <w:rFonts w:ascii="Times New Roman" w:hAnsi="Times New Roman" w:cs="Times New Roman"/>
          <w:sz w:val="20"/>
          <w:szCs w:val="20"/>
          <w:lang w:val="en-US"/>
        </w:rPr>
        <w:t xml:space="preserve"> </w:t>
      </w:r>
      <w:bookmarkStart w:id="6" w:name="_Hlk207329145"/>
      <w:r w:rsidR="00537289" w:rsidRPr="00537289">
        <w:rPr>
          <w:rFonts w:ascii="Times New Roman" w:hAnsi="Times New Roman" w:cs="Times New Roman"/>
          <w:sz w:val="20"/>
          <w:szCs w:val="20"/>
          <w:lang w:val="en-US"/>
        </w:rPr>
        <w:t>ICJ, Advisory</w:t>
      </w:r>
      <w:r w:rsidR="00537289" w:rsidRPr="00712194">
        <w:rPr>
          <w:rFonts w:ascii="Times New Roman" w:hAnsi="Times New Roman" w:cs="Times New Roman"/>
          <w:sz w:val="20"/>
          <w:szCs w:val="20"/>
          <w:lang w:val="en-US"/>
        </w:rPr>
        <w:t xml:space="preserve"> Opinion – Legal Consequences arising from the Policies and Practices of Israel in the Occupied Palestinian Territory, including East </w:t>
      </w:r>
      <w:r w:rsidR="00537289" w:rsidRPr="00537289">
        <w:rPr>
          <w:rFonts w:ascii="Times New Roman" w:hAnsi="Times New Roman" w:cs="Times New Roman"/>
          <w:sz w:val="20"/>
          <w:szCs w:val="20"/>
          <w:lang w:val="en-US"/>
        </w:rPr>
        <w:t xml:space="preserve">Jerusalem, https://www.icj-cij.org/sites/default/files/case-related/186/186-20240719-adv-01-00-en.pdf, </w:t>
      </w:r>
      <w:r w:rsidR="00BE7836" w:rsidRPr="00537289">
        <w:rPr>
          <w:rFonts w:ascii="Times New Roman" w:hAnsi="Times New Roman" w:cs="Times New Roman"/>
          <w:sz w:val="20"/>
          <w:szCs w:val="20"/>
          <w:lang w:val="en-US"/>
        </w:rPr>
        <w:t>para.73.</w:t>
      </w:r>
      <w:r w:rsidR="00BE7836">
        <w:rPr>
          <w:rFonts w:ascii="Times New Roman" w:hAnsi="Times New Roman" w:cs="Times New Roman"/>
          <w:sz w:val="20"/>
          <w:szCs w:val="20"/>
          <w:lang w:val="en-US"/>
        </w:rPr>
        <w:t xml:space="preserve">, </w:t>
      </w:r>
      <w:r w:rsidR="00537289" w:rsidRPr="00537289">
        <w:rPr>
          <w:rFonts w:ascii="Times New Roman" w:hAnsi="Times New Roman" w:cs="Times New Roman"/>
          <w:sz w:val="20"/>
          <w:szCs w:val="20"/>
          <w:lang w:val="en-US"/>
        </w:rPr>
        <w:t xml:space="preserve">(Date of Accession: </w:t>
      </w:r>
      <w:r w:rsidR="00BE7836">
        <w:rPr>
          <w:rFonts w:ascii="Times New Roman" w:hAnsi="Times New Roman" w:cs="Times New Roman"/>
          <w:sz w:val="20"/>
          <w:szCs w:val="20"/>
          <w:lang w:val="en-US"/>
        </w:rPr>
        <w:t>29</w:t>
      </w:r>
      <w:r w:rsidR="00537289" w:rsidRPr="00537289">
        <w:rPr>
          <w:rFonts w:ascii="Times New Roman" w:hAnsi="Times New Roman" w:cs="Times New Roman"/>
          <w:sz w:val="20"/>
          <w:szCs w:val="20"/>
          <w:lang w:val="en-US"/>
        </w:rPr>
        <w:t xml:space="preserve">.08.2025) </w:t>
      </w:r>
      <w:bookmarkEnd w:id="6"/>
      <w:r w:rsidR="00537289" w:rsidRPr="00537289">
        <w:rPr>
          <w:rFonts w:ascii="Times New Roman" w:hAnsi="Times New Roman" w:cs="Times New Roman"/>
          <w:sz w:val="20"/>
          <w:szCs w:val="20"/>
          <w:lang w:val="en-US"/>
        </w:rPr>
        <w:t>para.73.</w:t>
      </w:r>
    </w:p>
  </w:footnote>
  <w:footnote w:id="3">
    <w:p w14:paraId="53FE9061" w14:textId="1555197F"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bookmarkStart w:id="7" w:name="_Hlk207328059"/>
      <w:r w:rsidRPr="00537289">
        <w:rPr>
          <w:rFonts w:ascii="Times New Roman" w:hAnsi="Times New Roman" w:cs="Times New Roman"/>
          <w:sz w:val="20"/>
          <w:szCs w:val="20"/>
          <w:lang w:val="en-US"/>
        </w:rPr>
        <w:t xml:space="preserve"> </w:t>
      </w:r>
      <w:r w:rsidR="00537289">
        <w:rPr>
          <w:rFonts w:ascii="Times New Roman" w:hAnsi="Times New Roman" w:cs="Times New Roman"/>
          <w:sz w:val="20"/>
          <w:szCs w:val="20"/>
          <w:lang w:val="en-US"/>
        </w:rPr>
        <w:t xml:space="preserve">Ibid., </w:t>
      </w:r>
      <w:bookmarkEnd w:id="7"/>
      <w:r w:rsidRPr="00537289">
        <w:rPr>
          <w:rFonts w:ascii="Times New Roman" w:hAnsi="Times New Roman" w:cs="Times New Roman"/>
          <w:sz w:val="20"/>
          <w:szCs w:val="20"/>
          <w:lang w:val="en-US"/>
        </w:rPr>
        <w:t>74.</w:t>
      </w:r>
    </w:p>
  </w:footnote>
  <w:footnote w:id="4">
    <w:p w14:paraId="67F5AC68" w14:textId="65EC661E"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Pr="00537289">
        <w:rPr>
          <w:rFonts w:ascii="Times New Roman" w:hAnsi="Times New Roman" w:cs="Times New Roman"/>
          <w:sz w:val="20"/>
          <w:szCs w:val="20"/>
          <w:lang w:val="en-US"/>
        </w:rPr>
        <w:t xml:space="preserve"> </w:t>
      </w:r>
      <w:r w:rsidR="00537289">
        <w:rPr>
          <w:rFonts w:ascii="Times New Roman" w:hAnsi="Times New Roman" w:cs="Times New Roman"/>
          <w:sz w:val="20"/>
          <w:szCs w:val="20"/>
          <w:lang w:val="en-US"/>
        </w:rPr>
        <w:t xml:space="preserve">Ibid., </w:t>
      </w:r>
      <w:r w:rsidRPr="00537289">
        <w:rPr>
          <w:rFonts w:ascii="Times New Roman" w:hAnsi="Times New Roman" w:cs="Times New Roman"/>
          <w:sz w:val="20"/>
          <w:szCs w:val="20"/>
          <w:lang w:val="en-US"/>
        </w:rPr>
        <w:t>78.</w:t>
      </w:r>
    </w:p>
  </w:footnote>
  <w:footnote w:id="5">
    <w:p w14:paraId="56E40372" w14:textId="224AC654"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Pr="00537289">
        <w:rPr>
          <w:rFonts w:ascii="Times New Roman" w:hAnsi="Times New Roman" w:cs="Times New Roman"/>
          <w:sz w:val="20"/>
          <w:szCs w:val="20"/>
          <w:lang w:val="en-US"/>
        </w:rPr>
        <w:t xml:space="preserve"> </w:t>
      </w:r>
      <w:r w:rsidR="00537289">
        <w:rPr>
          <w:rFonts w:ascii="Times New Roman" w:hAnsi="Times New Roman" w:cs="Times New Roman"/>
          <w:sz w:val="20"/>
          <w:szCs w:val="20"/>
          <w:lang w:val="en-US"/>
        </w:rPr>
        <w:t xml:space="preserve">Ibid., </w:t>
      </w:r>
      <w:r w:rsidRPr="00537289">
        <w:rPr>
          <w:rFonts w:ascii="Times New Roman" w:hAnsi="Times New Roman" w:cs="Times New Roman"/>
          <w:sz w:val="20"/>
          <w:szCs w:val="20"/>
          <w:lang w:val="en-US"/>
        </w:rPr>
        <w:t>79.</w:t>
      </w:r>
    </w:p>
  </w:footnote>
  <w:footnote w:id="6">
    <w:p w14:paraId="04651B50" w14:textId="351039AA" w:rsidR="00E37DFF" w:rsidRPr="00537289" w:rsidRDefault="00000000" w:rsidP="006856D0">
      <w:pPr>
        <w:pStyle w:val="Notedebasdepage"/>
        <w:jc w:val="both"/>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00537289" w:rsidRPr="00537289">
        <w:rPr>
          <w:rFonts w:ascii="Times New Roman" w:hAnsi="Times New Roman" w:cs="Times New Roman"/>
          <w:sz w:val="20"/>
          <w:szCs w:val="20"/>
          <w:lang w:val="en-US"/>
        </w:rPr>
        <w:t>Ibid., 51</w:t>
      </w:r>
    </w:p>
  </w:footnote>
  <w:footnote w:id="7">
    <w:p w14:paraId="35D578F2" w14:textId="10CDCFC7"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00537289" w:rsidRPr="00537289">
        <w:rPr>
          <w:rFonts w:ascii="Times New Roman" w:hAnsi="Times New Roman" w:cs="Times New Roman"/>
          <w:sz w:val="20"/>
          <w:szCs w:val="20"/>
          <w:lang w:val="en-US"/>
        </w:rPr>
        <w:t xml:space="preserve">Ibid., </w:t>
      </w:r>
      <w:r w:rsidRPr="00537289">
        <w:rPr>
          <w:rFonts w:ascii="Times New Roman" w:hAnsi="Times New Roman" w:cs="Times New Roman"/>
          <w:sz w:val="20"/>
          <w:szCs w:val="20"/>
          <w:lang w:val="en-US"/>
        </w:rPr>
        <w:t>52</w:t>
      </w:r>
    </w:p>
  </w:footnote>
  <w:footnote w:id="8">
    <w:p w14:paraId="598DAE2F" w14:textId="0D04EB91"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00537289" w:rsidRPr="00537289">
        <w:rPr>
          <w:rFonts w:ascii="Times New Roman" w:hAnsi="Times New Roman" w:cs="Times New Roman"/>
          <w:sz w:val="20"/>
          <w:szCs w:val="20"/>
          <w:lang w:val="en-US"/>
        </w:rPr>
        <w:t xml:space="preserve">Ibid., </w:t>
      </w:r>
      <w:r w:rsidRPr="00537289">
        <w:rPr>
          <w:rFonts w:ascii="Times New Roman" w:hAnsi="Times New Roman" w:cs="Times New Roman"/>
          <w:sz w:val="20"/>
          <w:szCs w:val="20"/>
          <w:lang w:val="en-US"/>
        </w:rPr>
        <w:t>53</w:t>
      </w:r>
    </w:p>
  </w:footnote>
  <w:footnote w:id="9">
    <w:p w14:paraId="2B602BD9" w14:textId="58DFC215"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00537289" w:rsidRPr="00537289">
        <w:rPr>
          <w:rFonts w:ascii="Times New Roman" w:hAnsi="Times New Roman" w:cs="Times New Roman"/>
          <w:sz w:val="20"/>
          <w:szCs w:val="20"/>
          <w:lang w:val="en-US"/>
        </w:rPr>
        <w:t>Ibid., 54</w:t>
      </w:r>
    </w:p>
  </w:footnote>
  <w:footnote w:id="10">
    <w:p w14:paraId="237EF774" w14:textId="42FA0E63" w:rsidR="00E37DFF" w:rsidRPr="00FA6E7A" w:rsidRDefault="00000000">
      <w:pPr>
        <w:pStyle w:val="Notedebasdepage"/>
        <w:rPr>
          <w:lang w:val="en-US"/>
        </w:rPr>
      </w:pPr>
      <w:r>
        <w:rPr>
          <w:rStyle w:val="Appelnotedebasdep"/>
        </w:rPr>
        <w:footnoteRef/>
      </w:r>
      <w:r w:rsidRPr="00FA6E7A">
        <w:rPr>
          <w:rStyle w:val="Appelnotedebasdep"/>
          <w:lang w:val="en-US"/>
        </w:rPr>
        <w:tab/>
      </w:r>
      <w:r w:rsidR="00537289" w:rsidRPr="00537289">
        <w:rPr>
          <w:rFonts w:ascii="Times New Roman" w:hAnsi="Times New Roman" w:cs="Times New Roman"/>
          <w:sz w:val="20"/>
          <w:szCs w:val="20"/>
          <w:lang w:val="en-US"/>
        </w:rPr>
        <w:t xml:space="preserve">Ibid., </w:t>
      </w:r>
      <w:r w:rsidRPr="00537289">
        <w:rPr>
          <w:rFonts w:ascii="Times New Roman" w:hAnsi="Times New Roman" w:cs="Times New Roman"/>
          <w:sz w:val="20"/>
          <w:szCs w:val="20"/>
          <w:lang w:val="en-US"/>
        </w:rPr>
        <w:t>55</w:t>
      </w:r>
    </w:p>
  </w:footnote>
  <w:footnote w:id="11">
    <w:p w14:paraId="58E7EBE4" w14:textId="44C13423"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00537289">
        <w:rPr>
          <w:rFonts w:ascii="Times New Roman" w:hAnsi="Times New Roman" w:cs="Times New Roman"/>
          <w:sz w:val="20"/>
          <w:szCs w:val="20"/>
          <w:lang w:val="en-US"/>
        </w:rPr>
        <w:t xml:space="preserve">Ibid., </w:t>
      </w:r>
      <w:r w:rsidRPr="00537289">
        <w:rPr>
          <w:rFonts w:ascii="Times New Roman" w:hAnsi="Times New Roman" w:cs="Times New Roman"/>
          <w:sz w:val="20"/>
          <w:szCs w:val="20"/>
          <w:lang w:val="en-US"/>
        </w:rPr>
        <w:t>57</w:t>
      </w:r>
      <w:r w:rsidR="00537289">
        <w:rPr>
          <w:rFonts w:ascii="Times New Roman" w:hAnsi="Times New Roman" w:cs="Times New Roman"/>
          <w:sz w:val="20"/>
          <w:szCs w:val="20"/>
          <w:lang w:val="en-US"/>
        </w:rPr>
        <w:t>.</w:t>
      </w:r>
    </w:p>
  </w:footnote>
  <w:footnote w:id="12">
    <w:p w14:paraId="54515FFF" w14:textId="46339AAA"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00537289">
        <w:rPr>
          <w:rFonts w:ascii="Times New Roman" w:hAnsi="Times New Roman" w:cs="Times New Roman"/>
          <w:sz w:val="20"/>
          <w:szCs w:val="20"/>
          <w:lang w:val="en-US"/>
        </w:rPr>
        <w:t xml:space="preserve">Ibid., </w:t>
      </w:r>
      <w:r w:rsidRPr="00537289">
        <w:rPr>
          <w:rFonts w:ascii="Times New Roman" w:hAnsi="Times New Roman" w:cs="Times New Roman"/>
          <w:sz w:val="20"/>
          <w:szCs w:val="20"/>
          <w:lang w:val="en-US"/>
        </w:rPr>
        <w:t>58</w:t>
      </w:r>
      <w:r w:rsidR="00537289">
        <w:rPr>
          <w:rFonts w:ascii="Times New Roman" w:hAnsi="Times New Roman" w:cs="Times New Roman"/>
          <w:sz w:val="20"/>
          <w:szCs w:val="20"/>
          <w:lang w:val="en-US"/>
        </w:rPr>
        <w:t>.</w:t>
      </w:r>
    </w:p>
  </w:footnote>
  <w:footnote w:id="13">
    <w:p w14:paraId="50DC8F21" w14:textId="72D94D16"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00537289">
        <w:rPr>
          <w:rFonts w:ascii="Times New Roman" w:hAnsi="Times New Roman" w:cs="Times New Roman"/>
          <w:sz w:val="20"/>
          <w:szCs w:val="20"/>
          <w:lang w:val="en-US"/>
        </w:rPr>
        <w:t xml:space="preserve">Ibid., </w:t>
      </w:r>
      <w:r w:rsidR="00537289" w:rsidRPr="00537289">
        <w:rPr>
          <w:rFonts w:ascii="Times New Roman" w:hAnsi="Times New Roman" w:cs="Times New Roman"/>
          <w:sz w:val="20"/>
          <w:szCs w:val="20"/>
          <w:lang w:val="en-US"/>
        </w:rPr>
        <w:t>70</w:t>
      </w:r>
      <w:r w:rsidRPr="00537289">
        <w:rPr>
          <w:rFonts w:ascii="Times New Roman" w:hAnsi="Times New Roman" w:cs="Times New Roman"/>
          <w:sz w:val="20"/>
          <w:szCs w:val="20"/>
          <w:lang w:val="en-US"/>
        </w:rPr>
        <w:t>.</w:t>
      </w:r>
    </w:p>
  </w:footnote>
  <w:footnote w:id="14">
    <w:p w14:paraId="386BC87E" w14:textId="6F2145FA"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00537289">
        <w:rPr>
          <w:rFonts w:ascii="Times New Roman" w:hAnsi="Times New Roman" w:cs="Times New Roman"/>
          <w:sz w:val="20"/>
          <w:szCs w:val="20"/>
          <w:lang w:val="en-US"/>
        </w:rPr>
        <w:t xml:space="preserve">Ibid., </w:t>
      </w:r>
      <w:r w:rsidR="00537289" w:rsidRPr="00537289">
        <w:rPr>
          <w:rFonts w:ascii="Times New Roman" w:hAnsi="Times New Roman" w:cs="Times New Roman"/>
          <w:sz w:val="20"/>
          <w:szCs w:val="20"/>
          <w:lang w:val="en-US"/>
        </w:rPr>
        <w:t>84</w:t>
      </w:r>
      <w:r w:rsidRPr="00537289">
        <w:rPr>
          <w:rFonts w:ascii="Times New Roman" w:hAnsi="Times New Roman" w:cs="Times New Roman"/>
          <w:sz w:val="20"/>
          <w:szCs w:val="20"/>
          <w:lang w:val="en-US"/>
        </w:rPr>
        <w:t>.</w:t>
      </w:r>
    </w:p>
  </w:footnote>
  <w:footnote w:id="15">
    <w:p w14:paraId="19F76C02" w14:textId="30828CBD"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00537289">
        <w:rPr>
          <w:rFonts w:ascii="Times New Roman" w:hAnsi="Times New Roman" w:cs="Times New Roman"/>
          <w:sz w:val="20"/>
          <w:szCs w:val="20"/>
          <w:lang w:val="en-US"/>
        </w:rPr>
        <w:t xml:space="preserve">Ibid., </w:t>
      </w:r>
      <w:r w:rsidR="00537289" w:rsidRPr="00537289">
        <w:rPr>
          <w:rFonts w:ascii="Times New Roman" w:hAnsi="Times New Roman" w:cs="Times New Roman"/>
          <w:sz w:val="20"/>
          <w:szCs w:val="20"/>
          <w:lang w:val="en-US"/>
        </w:rPr>
        <w:t>85</w:t>
      </w:r>
      <w:r w:rsidRPr="00537289">
        <w:rPr>
          <w:rFonts w:ascii="Times New Roman" w:hAnsi="Times New Roman" w:cs="Times New Roman"/>
          <w:sz w:val="20"/>
          <w:szCs w:val="20"/>
          <w:lang w:val="en-US"/>
        </w:rPr>
        <w:t>.</w:t>
      </w:r>
    </w:p>
  </w:footnote>
  <w:footnote w:id="16">
    <w:p w14:paraId="43F74139" w14:textId="34A01E69"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00537289">
        <w:rPr>
          <w:rFonts w:ascii="Times New Roman" w:hAnsi="Times New Roman" w:cs="Times New Roman"/>
          <w:sz w:val="20"/>
          <w:szCs w:val="20"/>
          <w:lang w:val="en-US"/>
        </w:rPr>
        <w:t xml:space="preserve">Ibid., </w:t>
      </w:r>
      <w:r w:rsidR="00537289" w:rsidRPr="00537289">
        <w:rPr>
          <w:rFonts w:ascii="Times New Roman" w:hAnsi="Times New Roman" w:cs="Times New Roman"/>
          <w:sz w:val="20"/>
          <w:szCs w:val="20"/>
          <w:lang w:val="en-US"/>
        </w:rPr>
        <w:t>86</w:t>
      </w:r>
      <w:r w:rsidRPr="00537289">
        <w:rPr>
          <w:rFonts w:ascii="Times New Roman" w:hAnsi="Times New Roman" w:cs="Times New Roman"/>
          <w:sz w:val="20"/>
          <w:szCs w:val="20"/>
          <w:lang w:val="en-US"/>
        </w:rPr>
        <w:t xml:space="preserve">. </w:t>
      </w:r>
    </w:p>
  </w:footnote>
  <w:footnote w:id="17">
    <w:p w14:paraId="7F8DFFE5" w14:textId="7DBB801A"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Pr="00537289">
        <w:rPr>
          <w:rFonts w:ascii="Times New Roman" w:hAnsi="Times New Roman" w:cs="Times New Roman"/>
          <w:sz w:val="20"/>
          <w:szCs w:val="20"/>
          <w:lang w:val="en-US"/>
        </w:rPr>
        <w:t xml:space="preserve"> </w:t>
      </w:r>
      <w:r w:rsidR="00537289">
        <w:rPr>
          <w:rFonts w:ascii="Times New Roman" w:hAnsi="Times New Roman" w:cs="Times New Roman"/>
          <w:sz w:val="20"/>
          <w:szCs w:val="20"/>
          <w:lang w:val="en-US"/>
        </w:rPr>
        <w:t xml:space="preserve">Ibid., </w:t>
      </w:r>
      <w:r w:rsidRPr="00537289">
        <w:rPr>
          <w:rFonts w:ascii="Times New Roman" w:hAnsi="Times New Roman" w:cs="Times New Roman"/>
          <w:sz w:val="20"/>
          <w:szCs w:val="20"/>
          <w:lang w:val="en-US"/>
        </w:rPr>
        <w:t>231.</w:t>
      </w:r>
    </w:p>
  </w:footnote>
  <w:footnote w:id="18">
    <w:p w14:paraId="059EEC61" w14:textId="44249780"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Pr="00537289">
        <w:rPr>
          <w:rFonts w:ascii="Times New Roman" w:hAnsi="Times New Roman" w:cs="Times New Roman"/>
          <w:sz w:val="20"/>
          <w:szCs w:val="20"/>
          <w:lang w:val="en-US"/>
        </w:rPr>
        <w:t xml:space="preserve"> </w:t>
      </w:r>
      <w:r w:rsidR="00537289">
        <w:rPr>
          <w:rFonts w:ascii="Times New Roman" w:hAnsi="Times New Roman" w:cs="Times New Roman"/>
          <w:sz w:val="20"/>
          <w:szCs w:val="20"/>
          <w:lang w:val="en-US"/>
        </w:rPr>
        <w:t xml:space="preserve">Ibid., </w:t>
      </w:r>
      <w:r w:rsidRPr="00537289">
        <w:rPr>
          <w:rFonts w:ascii="Times New Roman" w:hAnsi="Times New Roman" w:cs="Times New Roman"/>
          <w:sz w:val="20"/>
          <w:szCs w:val="20"/>
          <w:lang w:val="en-US"/>
        </w:rPr>
        <w:t>232.</w:t>
      </w:r>
    </w:p>
  </w:footnote>
  <w:footnote w:id="19">
    <w:p w14:paraId="3CDF0634" w14:textId="4CDAC6A3"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Pr="00537289">
        <w:rPr>
          <w:rFonts w:ascii="Times New Roman" w:hAnsi="Times New Roman" w:cs="Times New Roman"/>
          <w:sz w:val="20"/>
          <w:szCs w:val="20"/>
          <w:lang w:val="en-US"/>
        </w:rPr>
        <w:t xml:space="preserve"> </w:t>
      </w:r>
      <w:r w:rsidR="00537289">
        <w:rPr>
          <w:rFonts w:ascii="Times New Roman" w:hAnsi="Times New Roman" w:cs="Times New Roman"/>
          <w:sz w:val="20"/>
          <w:szCs w:val="20"/>
          <w:lang w:val="en-US"/>
        </w:rPr>
        <w:t xml:space="preserve">Ibid., </w:t>
      </w:r>
      <w:r w:rsidRPr="00537289">
        <w:rPr>
          <w:rFonts w:ascii="Times New Roman" w:hAnsi="Times New Roman" w:cs="Times New Roman"/>
          <w:sz w:val="20"/>
          <w:szCs w:val="20"/>
          <w:lang w:val="en-US"/>
        </w:rPr>
        <w:t>241.</w:t>
      </w:r>
    </w:p>
  </w:footnote>
  <w:footnote w:id="20">
    <w:p w14:paraId="52FDBEDF" w14:textId="2962337C"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Pr="00537289">
        <w:rPr>
          <w:rFonts w:ascii="Times New Roman" w:hAnsi="Times New Roman" w:cs="Times New Roman"/>
          <w:sz w:val="20"/>
          <w:szCs w:val="20"/>
          <w:lang w:val="en-US"/>
        </w:rPr>
        <w:t xml:space="preserve"> </w:t>
      </w:r>
      <w:r w:rsidR="00537289">
        <w:rPr>
          <w:rFonts w:ascii="Times New Roman" w:hAnsi="Times New Roman" w:cs="Times New Roman"/>
          <w:sz w:val="20"/>
          <w:szCs w:val="20"/>
          <w:lang w:val="en-US"/>
        </w:rPr>
        <w:t>Ibid., 2</w:t>
      </w:r>
      <w:r w:rsidRPr="00537289">
        <w:rPr>
          <w:rFonts w:ascii="Times New Roman" w:hAnsi="Times New Roman" w:cs="Times New Roman"/>
          <w:sz w:val="20"/>
          <w:szCs w:val="20"/>
          <w:lang w:val="en-US"/>
        </w:rPr>
        <w:t>43.</w:t>
      </w:r>
    </w:p>
  </w:footnote>
  <w:footnote w:id="21">
    <w:p w14:paraId="6B9063E0" w14:textId="4DA08212" w:rsidR="00E37DFF" w:rsidRPr="00537289" w:rsidRDefault="00000000">
      <w:pPr>
        <w:pStyle w:val="Notedebasdepage"/>
        <w:rPr>
          <w:rFonts w:ascii="Times New Roman" w:hAnsi="Times New Roman" w:cs="Times New Roman"/>
          <w:sz w:val="20"/>
          <w:szCs w:val="20"/>
          <w:lang w:val="en-US"/>
        </w:rPr>
      </w:pPr>
      <w:r>
        <w:rPr>
          <w:rStyle w:val="Appelnotedebasdep"/>
        </w:rPr>
        <w:footnoteRef/>
      </w:r>
      <w:r w:rsidRPr="00FA6E7A">
        <w:rPr>
          <w:rStyle w:val="Appelnotedebasdep"/>
          <w:lang w:val="en-US"/>
        </w:rPr>
        <w:tab/>
      </w:r>
      <w:r w:rsidRPr="00537289">
        <w:rPr>
          <w:rFonts w:ascii="Times New Roman" w:hAnsi="Times New Roman" w:cs="Times New Roman"/>
          <w:sz w:val="20"/>
          <w:szCs w:val="20"/>
          <w:lang w:val="en-US"/>
        </w:rPr>
        <w:t xml:space="preserve"> </w:t>
      </w:r>
      <w:r w:rsidR="00537289">
        <w:rPr>
          <w:rFonts w:ascii="Times New Roman" w:hAnsi="Times New Roman" w:cs="Times New Roman"/>
          <w:sz w:val="20"/>
          <w:szCs w:val="20"/>
          <w:lang w:val="en-US"/>
        </w:rPr>
        <w:t xml:space="preserve">Ibid., </w:t>
      </w:r>
      <w:r w:rsidRPr="00537289">
        <w:rPr>
          <w:rFonts w:ascii="Times New Roman" w:hAnsi="Times New Roman" w:cs="Times New Roman"/>
          <w:sz w:val="20"/>
          <w:szCs w:val="20"/>
          <w:lang w:val="en-US"/>
        </w:rPr>
        <w:t>257.</w:t>
      </w:r>
    </w:p>
  </w:footnote>
  <w:footnote w:id="22">
    <w:p w14:paraId="1D5473AD" w14:textId="12D3320E"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Pr="00537289">
        <w:rPr>
          <w:rFonts w:ascii="Times New Roman" w:hAnsi="Times New Roman" w:cs="Times New Roman"/>
          <w:sz w:val="20"/>
          <w:szCs w:val="20"/>
          <w:lang w:val="en-US"/>
        </w:rPr>
        <w:t xml:space="preserve"> </w:t>
      </w:r>
      <w:r w:rsidR="00537289">
        <w:rPr>
          <w:rFonts w:ascii="Times New Roman" w:hAnsi="Times New Roman" w:cs="Times New Roman"/>
          <w:sz w:val="20"/>
          <w:szCs w:val="20"/>
          <w:lang w:val="en-US"/>
        </w:rPr>
        <w:t xml:space="preserve">Ibid., </w:t>
      </w:r>
      <w:r w:rsidRPr="00537289">
        <w:rPr>
          <w:rFonts w:ascii="Times New Roman" w:hAnsi="Times New Roman" w:cs="Times New Roman"/>
          <w:sz w:val="20"/>
          <w:szCs w:val="20"/>
          <w:lang w:val="en-US"/>
        </w:rPr>
        <w:t>261.</w:t>
      </w:r>
    </w:p>
  </w:footnote>
  <w:footnote w:id="23">
    <w:p w14:paraId="4BE66B85" w14:textId="19FF6154"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00537289">
        <w:rPr>
          <w:rFonts w:ascii="Times New Roman" w:hAnsi="Times New Roman" w:cs="Times New Roman"/>
          <w:sz w:val="20"/>
          <w:szCs w:val="20"/>
          <w:lang w:val="en-US"/>
        </w:rPr>
        <w:t xml:space="preserve">Ibid., </w:t>
      </w:r>
      <w:r w:rsidR="00537289" w:rsidRPr="00537289">
        <w:rPr>
          <w:rFonts w:ascii="Times New Roman" w:hAnsi="Times New Roman" w:cs="Times New Roman"/>
          <w:sz w:val="20"/>
          <w:szCs w:val="20"/>
          <w:lang w:val="en-US"/>
        </w:rPr>
        <w:t>262</w:t>
      </w:r>
      <w:r w:rsidRPr="00537289">
        <w:rPr>
          <w:rFonts w:ascii="Times New Roman" w:hAnsi="Times New Roman" w:cs="Times New Roman"/>
          <w:sz w:val="20"/>
          <w:szCs w:val="20"/>
          <w:lang w:val="en-US"/>
        </w:rPr>
        <w:t>.</w:t>
      </w:r>
    </w:p>
  </w:footnote>
  <w:footnote w:id="24">
    <w:p w14:paraId="61B7A595" w14:textId="2F76B4A5"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00537289">
        <w:rPr>
          <w:rFonts w:ascii="Times New Roman" w:hAnsi="Times New Roman" w:cs="Times New Roman"/>
          <w:sz w:val="20"/>
          <w:szCs w:val="20"/>
          <w:lang w:val="en-US"/>
        </w:rPr>
        <w:t xml:space="preserve">Ibid., </w:t>
      </w:r>
      <w:r w:rsidR="00537289" w:rsidRPr="00537289">
        <w:rPr>
          <w:rFonts w:ascii="Times New Roman" w:hAnsi="Times New Roman" w:cs="Times New Roman"/>
          <w:sz w:val="20"/>
          <w:szCs w:val="20"/>
          <w:lang w:val="en-US"/>
        </w:rPr>
        <w:t>263</w:t>
      </w:r>
      <w:r w:rsidRPr="00537289">
        <w:rPr>
          <w:rFonts w:ascii="Times New Roman" w:hAnsi="Times New Roman" w:cs="Times New Roman"/>
          <w:sz w:val="20"/>
          <w:szCs w:val="20"/>
          <w:lang w:val="en-US"/>
        </w:rPr>
        <w:t xml:space="preserve">. </w:t>
      </w:r>
    </w:p>
  </w:footnote>
  <w:footnote w:id="25">
    <w:p w14:paraId="5D581DEB" w14:textId="7D5857FF"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00537289">
        <w:rPr>
          <w:rFonts w:ascii="Times New Roman" w:hAnsi="Times New Roman" w:cs="Times New Roman"/>
          <w:sz w:val="20"/>
          <w:szCs w:val="20"/>
          <w:lang w:val="en-US"/>
        </w:rPr>
        <w:t xml:space="preserve">Ibid., </w:t>
      </w:r>
      <w:r w:rsidR="00537289" w:rsidRPr="00537289">
        <w:rPr>
          <w:rFonts w:ascii="Times New Roman" w:hAnsi="Times New Roman" w:cs="Times New Roman"/>
          <w:sz w:val="20"/>
          <w:szCs w:val="20"/>
          <w:lang w:val="en-US"/>
        </w:rPr>
        <w:t>100</w:t>
      </w:r>
    </w:p>
  </w:footnote>
  <w:footnote w:id="26">
    <w:p w14:paraId="1880A394" w14:textId="4134CE78"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Pr="00537289">
        <w:rPr>
          <w:rFonts w:ascii="Times New Roman" w:hAnsi="Times New Roman" w:cs="Times New Roman"/>
          <w:sz w:val="20"/>
          <w:szCs w:val="20"/>
          <w:lang w:val="en-US"/>
        </w:rPr>
        <w:t xml:space="preserve"> </w:t>
      </w:r>
      <w:r w:rsidR="00537289">
        <w:rPr>
          <w:rFonts w:ascii="Times New Roman" w:hAnsi="Times New Roman" w:cs="Times New Roman"/>
          <w:sz w:val="20"/>
          <w:szCs w:val="20"/>
          <w:lang w:val="en-US"/>
        </w:rPr>
        <w:t xml:space="preserve">Ibid., </w:t>
      </w:r>
      <w:r w:rsidRPr="00537289">
        <w:rPr>
          <w:rFonts w:ascii="Times New Roman" w:hAnsi="Times New Roman" w:cs="Times New Roman"/>
          <w:sz w:val="20"/>
          <w:szCs w:val="20"/>
          <w:lang w:val="en-US"/>
        </w:rPr>
        <w:t>102.</w:t>
      </w:r>
    </w:p>
  </w:footnote>
  <w:footnote w:id="27">
    <w:p w14:paraId="1A102B20" w14:textId="5873CC4A"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Pr="00537289">
        <w:rPr>
          <w:rFonts w:ascii="Times New Roman" w:hAnsi="Times New Roman" w:cs="Times New Roman"/>
          <w:sz w:val="20"/>
          <w:szCs w:val="20"/>
          <w:lang w:val="en-US"/>
        </w:rPr>
        <w:t xml:space="preserve"> </w:t>
      </w:r>
      <w:r w:rsidR="00537289">
        <w:rPr>
          <w:rFonts w:ascii="Times New Roman" w:hAnsi="Times New Roman" w:cs="Times New Roman"/>
          <w:sz w:val="20"/>
          <w:szCs w:val="20"/>
          <w:lang w:val="en-US"/>
        </w:rPr>
        <w:t xml:space="preserve">Ibid., </w:t>
      </w:r>
      <w:r w:rsidRPr="00537289">
        <w:rPr>
          <w:rFonts w:ascii="Times New Roman" w:hAnsi="Times New Roman" w:cs="Times New Roman"/>
          <w:sz w:val="20"/>
          <w:szCs w:val="20"/>
          <w:lang w:val="en-US"/>
        </w:rPr>
        <w:t>265</w:t>
      </w:r>
      <w:r w:rsidR="00537289">
        <w:rPr>
          <w:rFonts w:ascii="Times New Roman" w:hAnsi="Times New Roman" w:cs="Times New Roman"/>
          <w:sz w:val="20"/>
          <w:szCs w:val="20"/>
          <w:lang w:val="en-US"/>
        </w:rPr>
        <w:t>.</w:t>
      </w:r>
    </w:p>
  </w:footnote>
  <w:footnote w:id="28">
    <w:p w14:paraId="7953339A" w14:textId="0C634C53" w:rsidR="00E37DFF" w:rsidRPr="00537289" w:rsidRDefault="00000000">
      <w:pPr>
        <w:pStyle w:val="Notedebasdepage"/>
        <w:rPr>
          <w:rFonts w:ascii="Times New Roman" w:hAnsi="Times New Roman" w:cs="Times New Roman"/>
          <w:sz w:val="20"/>
          <w:szCs w:val="20"/>
          <w:lang w:val="en-US"/>
        </w:rPr>
      </w:pPr>
      <w:r w:rsidRPr="00537289">
        <w:rPr>
          <w:rStyle w:val="Appelnotedebasdep"/>
          <w:rFonts w:ascii="Times New Roman" w:hAnsi="Times New Roman" w:cs="Times New Roman"/>
          <w:sz w:val="20"/>
          <w:szCs w:val="20"/>
        </w:rPr>
        <w:footnoteRef/>
      </w:r>
      <w:r w:rsidRPr="00537289">
        <w:rPr>
          <w:rStyle w:val="Appelnotedebasdep"/>
          <w:rFonts w:ascii="Times New Roman" w:hAnsi="Times New Roman" w:cs="Times New Roman"/>
          <w:sz w:val="20"/>
          <w:szCs w:val="20"/>
          <w:lang w:val="en-US"/>
        </w:rPr>
        <w:tab/>
      </w:r>
      <w:r w:rsidRPr="00537289">
        <w:rPr>
          <w:rFonts w:ascii="Times New Roman" w:hAnsi="Times New Roman" w:cs="Times New Roman"/>
          <w:sz w:val="20"/>
          <w:szCs w:val="20"/>
          <w:lang w:val="en-US"/>
        </w:rPr>
        <w:t xml:space="preserve"> </w:t>
      </w:r>
      <w:r w:rsidR="00537289">
        <w:rPr>
          <w:rFonts w:ascii="Times New Roman" w:hAnsi="Times New Roman" w:cs="Times New Roman"/>
          <w:sz w:val="20"/>
          <w:szCs w:val="20"/>
          <w:lang w:val="en-US"/>
        </w:rPr>
        <w:t xml:space="preserve">Ibid., </w:t>
      </w:r>
      <w:r w:rsidRPr="00537289">
        <w:rPr>
          <w:rFonts w:ascii="Times New Roman" w:hAnsi="Times New Roman" w:cs="Times New Roman"/>
          <w:sz w:val="20"/>
          <w:szCs w:val="20"/>
          <w:lang w:val="en-US"/>
        </w:rPr>
        <w:t>266</w:t>
      </w:r>
      <w:r w:rsidR="00537289">
        <w:rPr>
          <w:rFonts w:ascii="Times New Roman" w:hAnsi="Times New Roman" w:cs="Times New Roman"/>
          <w:sz w:val="20"/>
          <w:szCs w:val="20"/>
          <w:lang w:val="en-US"/>
        </w:rPr>
        <w:t>.</w:t>
      </w:r>
    </w:p>
  </w:footnote>
  <w:footnote w:id="29">
    <w:p w14:paraId="16909E60" w14:textId="6678DEED" w:rsidR="00E96FD1" w:rsidRPr="00E96FD1" w:rsidRDefault="00E96FD1" w:rsidP="00E96FD1">
      <w:pPr>
        <w:pStyle w:val="Notedebasdepage"/>
        <w:ind w:right="0"/>
        <w:jc w:val="both"/>
        <w:rPr>
          <w:rFonts w:ascii="Times New Roman" w:hAnsi="Times New Roman" w:cs="Times New Roman"/>
          <w:sz w:val="20"/>
          <w:szCs w:val="20"/>
          <w:lang w:val="en-US"/>
        </w:rPr>
      </w:pPr>
      <w:r>
        <w:rPr>
          <w:rStyle w:val="Appelnotedebasdep"/>
        </w:rPr>
        <w:footnoteRef/>
      </w:r>
      <w:r w:rsidRPr="00E96FD1">
        <w:rPr>
          <w:lang w:val="en-US"/>
        </w:rPr>
        <w:t xml:space="preserve"> </w:t>
      </w:r>
      <w:r w:rsidRPr="00E96FD1">
        <w:rPr>
          <w:rFonts w:ascii="Times New Roman" w:hAnsi="Times New Roman" w:cs="Times New Roman"/>
          <w:sz w:val="20"/>
          <w:szCs w:val="20"/>
          <w:lang w:val="en-US"/>
        </w:rPr>
        <w:t xml:space="preserve">Article </w:t>
      </w:r>
      <w:r w:rsidR="006856D0" w:rsidRPr="00E96FD1">
        <w:rPr>
          <w:rFonts w:ascii="Times New Roman" w:hAnsi="Times New Roman" w:cs="Times New Roman"/>
          <w:sz w:val="20"/>
          <w:szCs w:val="20"/>
          <w:lang w:val="en-US"/>
        </w:rPr>
        <w:t>65:</w:t>
      </w:r>
    </w:p>
    <w:p w14:paraId="0AE66BCF" w14:textId="77777777" w:rsidR="00E96FD1" w:rsidRPr="00E96FD1" w:rsidRDefault="00E96FD1" w:rsidP="00E96FD1">
      <w:pPr>
        <w:pStyle w:val="Notedebasdepage"/>
        <w:ind w:right="0"/>
        <w:jc w:val="both"/>
        <w:rPr>
          <w:rFonts w:ascii="Times New Roman" w:hAnsi="Times New Roman" w:cs="Times New Roman"/>
          <w:sz w:val="20"/>
          <w:szCs w:val="20"/>
          <w:lang w:val="en-US"/>
        </w:rPr>
      </w:pPr>
      <w:r w:rsidRPr="00E96FD1">
        <w:rPr>
          <w:rFonts w:ascii="Times New Roman" w:hAnsi="Times New Roman" w:cs="Times New Roman"/>
          <w:sz w:val="20"/>
          <w:szCs w:val="20"/>
          <w:lang w:val="en-US"/>
        </w:rPr>
        <w:t>1. The Court may give an advisory opinion on any legal question at the request of whatever body may be authorized by or in accordance with the Charter of the United Nations to make such a request.</w:t>
      </w:r>
    </w:p>
    <w:p w14:paraId="44C29607" w14:textId="77777777" w:rsidR="00E96FD1" w:rsidRDefault="00E96FD1" w:rsidP="00E96FD1">
      <w:pPr>
        <w:pStyle w:val="Notedebasdepage"/>
        <w:ind w:right="0"/>
        <w:jc w:val="both"/>
        <w:rPr>
          <w:rFonts w:ascii="Times New Roman" w:hAnsi="Times New Roman" w:cs="Times New Roman"/>
          <w:sz w:val="20"/>
          <w:szCs w:val="20"/>
          <w:lang w:val="en-US"/>
        </w:rPr>
      </w:pPr>
      <w:r w:rsidRPr="00E96FD1">
        <w:rPr>
          <w:rFonts w:ascii="Times New Roman" w:hAnsi="Times New Roman" w:cs="Times New Roman"/>
          <w:sz w:val="20"/>
          <w:szCs w:val="20"/>
          <w:lang w:val="en-US"/>
        </w:rPr>
        <w:t xml:space="preserve">2. Questions upon which the advisory opinion of the Court is asked shall be laid before the Court by means of a written request containing an exact statement of the question upon which an opinion is </w:t>
      </w:r>
      <w:proofErr w:type="gramStart"/>
      <w:r w:rsidRPr="00E96FD1">
        <w:rPr>
          <w:rFonts w:ascii="Times New Roman" w:hAnsi="Times New Roman" w:cs="Times New Roman"/>
          <w:sz w:val="20"/>
          <w:szCs w:val="20"/>
          <w:lang w:val="en-US"/>
        </w:rPr>
        <w:t>required, and</w:t>
      </w:r>
      <w:proofErr w:type="gramEnd"/>
      <w:r w:rsidRPr="00E96FD1">
        <w:rPr>
          <w:rFonts w:ascii="Times New Roman" w:hAnsi="Times New Roman" w:cs="Times New Roman"/>
          <w:sz w:val="20"/>
          <w:szCs w:val="20"/>
          <w:lang w:val="en-US"/>
        </w:rPr>
        <w:t xml:space="preserve"> accompanied by all documents likely to throw light upon the question.</w:t>
      </w:r>
    </w:p>
    <w:p w14:paraId="326E49F5" w14:textId="77777777" w:rsidR="00E96FD1" w:rsidRPr="00FA6E7A" w:rsidRDefault="00E96FD1" w:rsidP="00E96FD1">
      <w:pPr>
        <w:ind w:right="0"/>
        <w:jc w:val="both"/>
        <w:rPr>
          <w:lang w:val="en-US"/>
        </w:rPr>
      </w:pPr>
      <w:r w:rsidRPr="00537289">
        <w:rPr>
          <w:rFonts w:ascii="Times New Roman" w:hAnsi="Times New Roman" w:cs="Times New Roman"/>
          <w:color w:val="000000" w:themeColor="text1"/>
          <w:sz w:val="20"/>
          <w:szCs w:val="20"/>
          <w:lang w:val="en-US"/>
        </w:rPr>
        <w:t xml:space="preserve">ICJ, </w:t>
      </w:r>
      <w:r>
        <w:rPr>
          <w:rFonts w:ascii="Times New Roman" w:hAnsi="Times New Roman" w:cs="Times New Roman"/>
          <w:color w:val="000000" w:themeColor="text1"/>
          <w:sz w:val="20"/>
          <w:szCs w:val="20"/>
          <w:lang w:val="en-US"/>
        </w:rPr>
        <w:t>“</w:t>
      </w:r>
      <w:r w:rsidRPr="00537289">
        <w:rPr>
          <w:rFonts w:ascii="Times New Roman" w:hAnsi="Times New Roman" w:cs="Times New Roman"/>
          <w:color w:val="000000" w:themeColor="text1"/>
          <w:sz w:val="20"/>
          <w:szCs w:val="20"/>
          <w:lang w:val="en-US"/>
        </w:rPr>
        <w:t>Statute if International Court of Justice</w:t>
      </w:r>
      <w:r>
        <w:rPr>
          <w:rFonts w:ascii="Times New Roman" w:hAnsi="Times New Roman" w:cs="Times New Roman"/>
          <w:color w:val="000000" w:themeColor="text1"/>
          <w:sz w:val="20"/>
          <w:szCs w:val="20"/>
          <w:lang w:val="en-US"/>
        </w:rPr>
        <w:t>”</w:t>
      </w:r>
      <w:r w:rsidRPr="00537289">
        <w:rPr>
          <w:rFonts w:ascii="Times New Roman" w:hAnsi="Times New Roman" w:cs="Times New Roman"/>
          <w:color w:val="000000" w:themeColor="text1"/>
          <w:sz w:val="20"/>
          <w:szCs w:val="20"/>
          <w:lang w:val="en-US"/>
        </w:rPr>
        <w:t xml:space="preserve">, </w:t>
      </w:r>
      <w:hyperlink r:id="rId2" w:history="1">
        <w:r w:rsidRPr="00537289">
          <w:rPr>
            <w:rStyle w:val="Lienhypertexte"/>
            <w:rFonts w:ascii="Times New Roman" w:hAnsi="Times New Roman" w:cs="Times New Roman"/>
            <w:color w:val="000000" w:themeColor="text1"/>
            <w:sz w:val="20"/>
            <w:szCs w:val="20"/>
            <w:u w:val="none"/>
            <w:lang w:val="en-US"/>
          </w:rPr>
          <w:t>https://www.icj-cij.org/statute</w:t>
        </w:r>
      </w:hyperlink>
      <w:r w:rsidRPr="00537289">
        <w:rPr>
          <w:rFonts w:ascii="Times New Roman" w:hAnsi="Times New Roman" w:cs="Times New Roman"/>
          <w:color w:val="000000" w:themeColor="text1"/>
          <w:sz w:val="20"/>
          <w:szCs w:val="20"/>
          <w:lang w:val="en-US"/>
        </w:rPr>
        <w:t>, (Date of Accession: (</w:t>
      </w:r>
      <w:r>
        <w:rPr>
          <w:rFonts w:ascii="Times New Roman" w:hAnsi="Times New Roman" w:cs="Times New Roman"/>
          <w:color w:val="000000" w:themeColor="text1"/>
          <w:sz w:val="20"/>
          <w:szCs w:val="20"/>
          <w:lang w:val="en-US"/>
        </w:rPr>
        <w:t>29</w:t>
      </w:r>
      <w:r w:rsidRPr="00537289">
        <w:rPr>
          <w:rFonts w:ascii="Times New Roman" w:hAnsi="Times New Roman" w:cs="Times New Roman"/>
          <w:color w:val="000000" w:themeColor="text1"/>
          <w:sz w:val="20"/>
          <w:szCs w:val="20"/>
          <w:lang w:val="en-US"/>
        </w:rPr>
        <w:t>.08.2025)</w:t>
      </w:r>
    </w:p>
    <w:p w14:paraId="66D5C833" w14:textId="77777777" w:rsidR="00E96FD1" w:rsidRPr="00E96FD1" w:rsidRDefault="00E96FD1" w:rsidP="00E96FD1">
      <w:pPr>
        <w:pStyle w:val="Notedebasdepage"/>
        <w:ind w:right="0"/>
        <w:jc w:val="both"/>
        <w:rPr>
          <w:rFonts w:ascii="Times New Roman" w:hAnsi="Times New Roman" w:cs="Times New Roman"/>
          <w:sz w:val="20"/>
          <w:szCs w:val="20"/>
          <w:lang w:val="en-US"/>
        </w:rPr>
      </w:pPr>
    </w:p>
    <w:p w14:paraId="41F0BE3E" w14:textId="77777777" w:rsidR="00E96FD1" w:rsidRPr="00E96FD1" w:rsidRDefault="00E96FD1">
      <w:pPr>
        <w:pStyle w:val="Notedebasdepage"/>
        <w:rPr>
          <w:lang w:val="en-US"/>
        </w:rPr>
      </w:pPr>
    </w:p>
  </w:footnote>
  <w:footnote w:id="30">
    <w:p w14:paraId="07EF9801" w14:textId="7876DCFD" w:rsidR="00E37DFF" w:rsidRPr="00FA6E7A" w:rsidRDefault="00000000" w:rsidP="00FA6E7A">
      <w:pPr>
        <w:pStyle w:val="Titre5"/>
        <w:ind w:right="0"/>
        <w:rPr>
          <w:rFonts w:ascii="Times New Roman" w:eastAsia="Times New Roman" w:hAnsi="Times New Roman" w:cs="Times New Roman"/>
          <w:color w:val="auto"/>
          <w:sz w:val="20"/>
          <w:szCs w:val="20"/>
          <w:lang w:val="en-US" w:eastAsia="fr-CH"/>
          <w14:ligatures w14:val="none"/>
        </w:rPr>
      </w:pPr>
      <w:r w:rsidRPr="00FA6E7A">
        <w:rPr>
          <w:rStyle w:val="Appelnotedebasdep"/>
          <w:rFonts w:ascii="Times New Roman" w:hAnsi="Times New Roman" w:cs="Times New Roman"/>
          <w:color w:val="auto"/>
          <w:sz w:val="20"/>
          <w:szCs w:val="20"/>
        </w:rPr>
        <w:footnoteRef/>
      </w:r>
      <w:r w:rsidRPr="00FA6E7A">
        <w:rPr>
          <w:rStyle w:val="Appelnotedebasdep"/>
          <w:rFonts w:ascii="Times New Roman" w:hAnsi="Times New Roman" w:cs="Times New Roman"/>
          <w:color w:val="auto"/>
          <w:sz w:val="20"/>
          <w:szCs w:val="20"/>
          <w:lang w:val="en-US"/>
        </w:rPr>
        <w:tab/>
      </w:r>
      <w:r w:rsidRPr="00B840DE">
        <w:rPr>
          <w:rFonts w:ascii="Times New Roman" w:hAnsi="Times New Roman" w:cs="Times New Roman"/>
          <w:color w:val="auto"/>
          <w:sz w:val="20"/>
          <w:szCs w:val="20"/>
          <w:lang w:val="en-US"/>
        </w:rPr>
        <w:t xml:space="preserve"> </w:t>
      </w:r>
      <w:r w:rsidRPr="00B840DE">
        <w:rPr>
          <w:rFonts w:ascii="Times New Roman" w:eastAsia="Times New Roman" w:hAnsi="Times New Roman" w:cs="Times New Roman"/>
          <w:color w:val="auto"/>
          <w:sz w:val="20"/>
          <w:szCs w:val="20"/>
          <w:lang w:val="en-US" w:eastAsia="fr-CH"/>
          <w14:ligatures w14:val="none"/>
        </w:rPr>
        <w:t>Article 38</w:t>
      </w:r>
      <w:r w:rsidR="00FA6E7A" w:rsidRPr="00B840DE">
        <w:rPr>
          <w:rFonts w:ascii="Times New Roman" w:eastAsia="Times New Roman" w:hAnsi="Times New Roman" w:cs="Times New Roman"/>
          <w:color w:val="auto"/>
          <w:sz w:val="20"/>
          <w:szCs w:val="20"/>
          <w:lang w:val="en-US" w:eastAsia="fr-CH"/>
          <w14:ligatures w14:val="none"/>
        </w:rPr>
        <w:t>:</w:t>
      </w:r>
    </w:p>
    <w:p w14:paraId="0DA717FD" w14:textId="77777777" w:rsidR="00E37DFF" w:rsidRPr="00FA6E7A" w:rsidRDefault="00000000">
      <w:pPr>
        <w:spacing w:beforeAutospacing="1" w:afterAutospacing="1" w:line="336" w:lineRule="atLeast"/>
        <w:ind w:right="0"/>
        <w:jc w:val="both"/>
        <w:rPr>
          <w:rFonts w:ascii="Times New Roman" w:eastAsia="Times New Roman" w:hAnsi="Times New Roman" w:cs="Times New Roman"/>
          <w:sz w:val="20"/>
          <w:szCs w:val="20"/>
          <w:lang w:val="en-US" w:eastAsia="fr-CH"/>
          <w14:ligatures w14:val="none"/>
        </w:rPr>
      </w:pPr>
      <w:r w:rsidRPr="00FA6E7A">
        <w:rPr>
          <w:rFonts w:ascii="Times New Roman" w:eastAsia="Times New Roman" w:hAnsi="Times New Roman" w:cs="Times New Roman"/>
          <w:sz w:val="20"/>
          <w:szCs w:val="20"/>
          <w:lang w:val="en-US" w:eastAsia="fr-CH"/>
          <w14:ligatures w14:val="none"/>
        </w:rPr>
        <w:tab/>
        <w:t>1. The Court, whose function is to decide in accordance with international law such disputes as are submitted to it, shall apply:</w:t>
      </w:r>
    </w:p>
    <w:p w14:paraId="5E4FEC2C" w14:textId="77777777" w:rsidR="00E37DFF" w:rsidRPr="00FA6E7A" w:rsidRDefault="00000000">
      <w:pPr>
        <w:numPr>
          <w:ilvl w:val="0"/>
          <w:numId w:val="2"/>
        </w:numPr>
        <w:spacing w:beforeAutospacing="1" w:afterAutospacing="1" w:line="240" w:lineRule="auto"/>
        <w:ind w:right="0"/>
        <w:jc w:val="both"/>
        <w:rPr>
          <w:rFonts w:ascii="Times New Roman" w:eastAsia="Times New Roman" w:hAnsi="Times New Roman" w:cs="Times New Roman"/>
          <w:sz w:val="20"/>
          <w:szCs w:val="20"/>
          <w:lang w:val="en-US" w:eastAsia="fr-CH"/>
          <w14:ligatures w14:val="none"/>
        </w:rPr>
      </w:pPr>
      <w:r w:rsidRPr="00FA6E7A">
        <w:rPr>
          <w:rFonts w:ascii="Times New Roman" w:eastAsia="Times New Roman" w:hAnsi="Times New Roman" w:cs="Times New Roman"/>
          <w:sz w:val="20"/>
          <w:szCs w:val="20"/>
          <w:lang w:val="en-US" w:eastAsia="fr-CH"/>
          <w14:ligatures w14:val="none"/>
        </w:rPr>
        <w:tab/>
        <w:t xml:space="preserve">international conventions, whether general or particular, establishing rules expressly recognized by the contesting </w:t>
      </w:r>
      <w:proofErr w:type="gramStart"/>
      <w:r w:rsidRPr="00FA6E7A">
        <w:rPr>
          <w:rFonts w:ascii="Times New Roman" w:eastAsia="Times New Roman" w:hAnsi="Times New Roman" w:cs="Times New Roman"/>
          <w:sz w:val="20"/>
          <w:szCs w:val="20"/>
          <w:lang w:val="en-US" w:eastAsia="fr-CH"/>
          <w14:ligatures w14:val="none"/>
        </w:rPr>
        <w:t>states;</w:t>
      </w:r>
      <w:proofErr w:type="gramEnd"/>
    </w:p>
    <w:p w14:paraId="3B2434B8" w14:textId="77777777" w:rsidR="00E37DFF" w:rsidRPr="00FA6E7A" w:rsidRDefault="00000000">
      <w:pPr>
        <w:numPr>
          <w:ilvl w:val="0"/>
          <w:numId w:val="2"/>
        </w:numPr>
        <w:spacing w:beforeAutospacing="1" w:afterAutospacing="1" w:line="240" w:lineRule="auto"/>
        <w:ind w:right="0"/>
        <w:jc w:val="both"/>
        <w:rPr>
          <w:rFonts w:ascii="Times New Roman" w:eastAsia="Times New Roman" w:hAnsi="Times New Roman" w:cs="Times New Roman"/>
          <w:sz w:val="20"/>
          <w:szCs w:val="20"/>
          <w:lang w:val="en-US" w:eastAsia="fr-CH"/>
          <w14:ligatures w14:val="none"/>
        </w:rPr>
      </w:pPr>
      <w:r w:rsidRPr="00FA6E7A">
        <w:rPr>
          <w:rFonts w:ascii="Times New Roman" w:eastAsia="Times New Roman" w:hAnsi="Times New Roman" w:cs="Times New Roman"/>
          <w:sz w:val="20"/>
          <w:szCs w:val="20"/>
          <w:lang w:val="en-US" w:eastAsia="fr-CH"/>
          <w14:ligatures w14:val="none"/>
        </w:rPr>
        <w:tab/>
        <w:t xml:space="preserve">international custom, as evidence of a general practice accepted as </w:t>
      </w:r>
      <w:proofErr w:type="gramStart"/>
      <w:r w:rsidRPr="00FA6E7A">
        <w:rPr>
          <w:rFonts w:ascii="Times New Roman" w:eastAsia="Times New Roman" w:hAnsi="Times New Roman" w:cs="Times New Roman"/>
          <w:sz w:val="20"/>
          <w:szCs w:val="20"/>
          <w:lang w:val="en-US" w:eastAsia="fr-CH"/>
          <w14:ligatures w14:val="none"/>
        </w:rPr>
        <w:t>law;</w:t>
      </w:r>
      <w:proofErr w:type="gramEnd"/>
    </w:p>
    <w:p w14:paraId="77073D6C" w14:textId="77777777" w:rsidR="00E37DFF" w:rsidRPr="00FA6E7A" w:rsidRDefault="00000000">
      <w:pPr>
        <w:numPr>
          <w:ilvl w:val="0"/>
          <w:numId w:val="2"/>
        </w:numPr>
        <w:spacing w:beforeAutospacing="1" w:afterAutospacing="1" w:line="240" w:lineRule="auto"/>
        <w:ind w:right="0"/>
        <w:jc w:val="both"/>
        <w:rPr>
          <w:rFonts w:ascii="Times New Roman" w:eastAsia="Times New Roman" w:hAnsi="Times New Roman" w:cs="Times New Roman"/>
          <w:sz w:val="20"/>
          <w:szCs w:val="20"/>
          <w:lang w:val="en-US" w:eastAsia="fr-CH"/>
          <w14:ligatures w14:val="none"/>
        </w:rPr>
      </w:pPr>
      <w:r w:rsidRPr="00FA6E7A">
        <w:rPr>
          <w:rFonts w:ascii="Times New Roman" w:eastAsia="Times New Roman" w:hAnsi="Times New Roman" w:cs="Times New Roman"/>
          <w:sz w:val="20"/>
          <w:szCs w:val="20"/>
          <w:lang w:val="en-US" w:eastAsia="fr-CH"/>
          <w14:ligatures w14:val="none"/>
        </w:rPr>
        <w:tab/>
        <w:t xml:space="preserve">the general principles of law recognized by civilized </w:t>
      </w:r>
      <w:proofErr w:type="gramStart"/>
      <w:r w:rsidRPr="00FA6E7A">
        <w:rPr>
          <w:rFonts w:ascii="Times New Roman" w:eastAsia="Times New Roman" w:hAnsi="Times New Roman" w:cs="Times New Roman"/>
          <w:sz w:val="20"/>
          <w:szCs w:val="20"/>
          <w:lang w:val="en-US" w:eastAsia="fr-CH"/>
          <w14:ligatures w14:val="none"/>
        </w:rPr>
        <w:t>nations;</w:t>
      </w:r>
      <w:proofErr w:type="gramEnd"/>
    </w:p>
    <w:p w14:paraId="1A04CB74" w14:textId="04A04EBB" w:rsidR="00E37DFF" w:rsidRPr="00E96FD1" w:rsidRDefault="00000000" w:rsidP="00E96FD1">
      <w:pPr>
        <w:numPr>
          <w:ilvl w:val="0"/>
          <w:numId w:val="2"/>
        </w:numPr>
        <w:spacing w:beforeAutospacing="1" w:afterAutospacing="1" w:line="240" w:lineRule="auto"/>
        <w:ind w:right="0"/>
        <w:jc w:val="both"/>
        <w:rPr>
          <w:rFonts w:ascii="Times New Roman" w:eastAsia="Times New Roman" w:hAnsi="Times New Roman" w:cs="Times New Roman"/>
          <w:sz w:val="20"/>
          <w:szCs w:val="20"/>
          <w:lang w:val="en-US" w:eastAsia="fr-CH"/>
          <w14:ligatures w14:val="none"/>
        </w:rPr>
      </w:pPr>
      <w:r w:rsidRPr="00FA6E7A">
        <w:rPr>
          <w:rFonts w:ascii="Times New Roman" w:eastAsia="Times New Roman" w:hAnsi="Times New Roman" w:cs="Times New Roman"/>
          <w:sz w:val="20"/>
          <w:szCs w:val="20"/>
          <w:lang w:val="en-US" w:eastAsia="fr-CH"/>
          <w14:ligatures w14:val="none"/>
        </w:rPr>
        <w:tab/>
        <w:t>subject to the provisions of Article 59, judicial decisions and the teachings of the most highly qualified publicists of the various nations, as subsidiary means for the determination of rules of law.</w:t>
      </w:r>
    </w:p>
  </w:footnote>
  <w:footnote w:id="31">
    <w:p w14:paraId="72F1EDA9" w14:textId="3FC1DC1C" w:rsidR="0093434D" w:rsidRDefault="0093434D">
      <w:pPr>
        <w:pStyle w:val="Notedebasdepage"/>
        <w:rPr>
          <w:rFonts w:ascii="Times New Roman" w:hAnsi="Times New Roman" w:cs="Times New Roman"/>
          <w:sz w:val="20"/>
          <w:szCs w:val="20"/>
        </w:rPr>
      </w:pPr>
      <w:r>
        <w:rPr>
          <w:rStyle w:val="Appelnotedebasdep"/>
        </w:rPr>
        <w:footnoteRef/>
      </w:r>
      <w:r>
        <w:t xml:space="preserve"> </w:t>
      </w:r>
      <w:r w:rsidRPr="0093434D">
        <w:rPr>
          <w:rFonts w:ascii="Times New Roman" w:hAnsi="Times New Roman" w:cs="Times New Roman"/>
          <w:sz w:val="20"/>
          <w:szCs w:val="20"/>
        </w:rPr>
        <w:tab/>
        <w:t>Article 4 :</w:t>
      </w:r>
    </w:p>
    <w:p w14:paraId="0199C9CA" w14:textId="77777777" w:rsidR="0093434D" w:rsidRDefault="0093434D" w:rsidP="0093434D">
      <w:pPr>
        <w:pStyle w:val="Notedebasdepage"/>
        <w:ind w:right="0"/>
        <w:rPr>
          <w:rFonts w:ascii="Times New Roman" w:hAnsi="Times New Roman" w:cs="Times New Roman"/>
          <w:sz w:val="20"/>
          <w:szCs w:val="20"/>
          <w:lang w:val="en-US"/>
        </w:rPr>
      </w:pPr>
      <w:r w:rsidRPr="0093434D">
        <w:rPr>
          <w:rFonts w:ascii="Times New Roman" w:hAnsi="Times New Roman" w:cs="Times New Roman"/>
          <w:sz w:val="20"/>
          <w:szCs w:val="20"/>
          <w:lang w:val="en-US"/>
        </w:rPr>
        <w:t xml:space="preserve">Elements of an internationally wrongful act of an international organization There is an internationally wrongful act of an international organization when conduct consisting of an action or omission: </w:t>
      </w:r>
    </w:p>
    <w:p w14:paraId="1F333646" w14:textId="77777777" w:rsidR="0093434D" w:rsidRDefault="0093434D" w:rsidP="0093434D">
      <w:pPr>
        <w:pStyle w:val="Notedebasdepage"/>
        <w:ind w:right="0"/>
        <w:rPr>
          <w:rFonts w:ascii="Times New Roman" w:hAnsi="Times New Roman" w:cs="Times New Roman"/>
          <w:sz w:val="20"/>
          <w:szCs w:val="20"/>
          <w:lang w:val="en-US"/>
        </w:rPr>
      </w:pPr>
      <w:r w:rsidRPr="0093434D">
        <w:rPr>
          <w:rFonts w:ascii="Times New Roman" w:hAnsi="Times New Roman" w:cs="Times New Roman"/>
          <w:sz w:val="20"/>
          <w:szCs w:val="20"/>
          <w:lang w:val="en-US"/>
        </w:rPr>
        <w:t xml:space="preserve">(a) is attributable to that organization under international law; and </w:t>
      </w:r>
    </w:p>
    <w:p w14:paraId="3EF05F9F" w14:textId="03DF0E46" w:rsidR="0093434D" w:rsidRDefault="0093434D" w:rsidP="0093434D">
      <w:pPr>
        <w:pStyle w:val="Notedebasdepage"/>
        <w:ind w:right="0"/>
        <w:rPr>
          <w:rFonts w:ascii="Times New Roman" w:hAnsi="Times New Roman" w:cs="Times New Roman"/>
          <w:sz w:val="20"/>
          <w:szCs w:val="20"/>
          <w:lang w:val="en-US"/>
        </w:rPr>
      </w:pPr>
      <w:r w:rsidRPr="0093434D">
        <w:rPr>
          <w:rFonts w:ascii="Times New Roman" w:hAnsi="Times New Roman" w:cs="Times New Roman"/>
          <w:sz w:val="20"/>
          <w:szCs w:val="20"/>
          <w:lang w:val="en-US"/>
        </w:rPr>
        <w:t>(b) constitutes a breach of an international obligation of that organization.</w:t>
      </w:r>
    </w:p>
    <w:p w14:paraId="482199DC" w14:textId="36A75053" w:rsidR="0093434D" w:rsidRPr="0093434D" w:rsidRDefault="0093434D" w:rsidP="00D24317">
      <w:pPr>
        <w:ind w:left="360" w:right="0"/>
        <w:jc w:val="both"/>
        <w:rPr>
          <w:lang w:val="en-US"/>
        </w:rPr>
      </w:pPr>
      <w:r w:rsidRPr="00F40607">
        <w:rPr>
          <w:rFonts w:ascii="Times New Roman" w:hAnsi="Times New Roman" w:cs="Times New Roman"/>
          <w:sz w:val="20"/>
          <w:szCs w:val="20"/>
          <w:lang w:val="en-US"/>
        </w:rPr>
        <w:t>ILC, “</w:t>
      </w:r>
      <w:r w:rsidRPr="00F40607">
        <w:rPr>
          <w:rFonts w:ascii="Times New Roman" w:hAnsi="Times New Roman" w:cs="Times New Roman"/>
          <w:sz w:val="20"/>
          <w:szCs w:val="20"/>
          <w:lang w:val="en-US"/>
        </w:rPr>
        <w:t>Draft articles on the responsibility of international organizations</w:t>
      </w:r>
      <w:r w:rsidRPr="00F40607">
        <w:rPr>
          <w:rFonts w:ascii="Times New Roman" w:hAnsi="Times New Roman" w:cs="Times New Roman"/>
          <w:sz w:val="20"/>
          <w:szCs w:val="20"/>
          <w:lang w:val="en-US"/>
        </w:rPr>
        <w:t xml:space="preserve">”, </w:t>
      </w:r>
      <w:hyperlink r:id="rId3" w:history="1">
        <w:r w:rsidRPr="00F40607">
          <w:rPr>
            <w:rStyle w:val="Lienhypertexte"/>
            <w:rFonts w:ascii="Times New Roman" w:hAnsi="Times New Roman" w:cs="Times New Roman"/>
            <w:color w:val="auto"/>
            <w:sz w:val="20"/>
            <w:szCs w:val="20"/>
            <w:u w:val="none"/>
            <w:lang w:val="en-US"/>
          </w:rPr>
          <w:t>https://legal.un.org/ilc/texts/instruments/english/draft_articles/9_11_2011.pdf</w:t>
        </w:r>
      </w:hyperlink>
      <w:r w:rsidRPr="00F40607">
        <w:rPr>
          <w:rFonts w:ascii="Times New Roman" w:hAnsi="Times New Roman" w:cs="Times New Roman"/>
          <w:sz w:val="20"/>
          <w:szCs w:val="20"/>
          <w:lang w:val="en-US"/>
        </w:rPr>
        <w:t xml:space="preserve">, </w:t>
      </w:r>
      <w:r w:rsidRPr="00F40607">
        <w:rPr>
          <w:rFonts w:ascii="Times New Roman" w:hAnsi="Times New Roman" w:cs="Times New Roman"/>
          <w:sz w:val="20"/>
          <w:szCs w:val="20"/>
          <w:lang w:val="en-US"/>
        </w:rPr>
        <w:t>(Date of Accession: (</w:t>
      </w:r>
      <w:r w:rsidRPr="00F40607">
        <w:rPr>
          <w:rFonts w:ascii="Times New Roman" w:hAnsi="Times New Roman" w:cs="Times New Roman"/>
          <w:sz w:val="20"/>
          <w:szCs w:val="20"/>
          <w:lang w:val="en-US"/>
        </w:rPr>
        <w:t>29</w:t>
      </w:r>
      <w:r w:rsidRPr="00F40607">
        <w:rPr>
          <w:rFonts w:ascii="Times New Roman" w:hAnsi="Times New Roman" w:cs="Times New Roman"/>
          <w:sz w:val="20"/>
          <w:szCs w:val="20"/>
          <w:lang w:val="en-US"/>
        </w:rPr>
        <w:t>.08.2025)</w:t>
      </w:r>
    </w:p>
  </w:footnote>
  <w:footnote w:id="32">
    <w:p w14:paraId="3BF9305E" w14:textId="77777777" w:rsidR="00D24317" w:rsidRPr="00D24317" w:rsidRDefault="00D24317" w:rsidP="00D24317">
      <w:pPr>
        <w:pStyle w:val="Notedebasdepage"/>
        <w:ind w:right="0"/>
        <w:rPr>
          <w:rFonts w:ascii="Times New Roman" w:hAnsi="Times New Roman" w:cs="Times New Roman"/>
          <w:sz w:val="20"/>
          <w:szCs w:val="20"/>
          <w:lang w:val="en-US"/>
        </w:rPr>
      </w:pPr>
      <w:r w:rsidRPr="00D24317">
        <w:rPr>
          <w:rStyle w:val="Appelnotedebasdep"/>
          <w:rFonts w:ascii="Times New Roman" w:hAnsi="Times New Roman" w:cs="Times New Roman"/>
          <w:sz w:val="20"/>
          <w:szCs w:val="20"/>
        </w:rPr>
        <w:footnoteRef/>
      </w:r>
      <w:r w:rsidRPr="00D24317">
        <w:rPr>
          <w:rFonts w:ascii="Times New Roman" w:hAnsi="Times New Roman" w:cs="Times New Roman"/>
          <w:sz w:val="20"/>
          <w:szCs w:val="20"/>
          <w:lang w:val="en-US"/>
        </w:rPr>
        <w:t xml:space="preserve">  Article 2.4:</w:t>
      </w:r>
    </w:p>
    <w:p w14:paraId="73F06C76" w14:textId="5EDF6A2D" w:rsidR="00D24317" w:rsidRDefault="00D24317" w:rsidP="00D24317">
      <w:pPr>
        <w:pStyle w:val="Notedebasdepage"/>
        <w:ind w:left="708" w:right="0"/>
        <w:rPr>
          <w:rFonts w:ascii="Times New Roman" w:hAnsi="Times New Roman" w:cs="Times New Roman"/>
          <w:sz w:val="20"/>
          <w:szCs w:val="20"/>
          <w:lang w:val="en-US"/>
        </w:rPr>
      </w:pPr>
      <w:r w:rsidRPr="00D24317">
        <w:rPr>
          <w:rFonts w:ascii="Times New Roman" w:hAnsi="Times New Roman" w:cs="Times New Roman"/>
          <w:sz w:val="20"/>
          <w:szCs w:val="20"/>
          <w:lang w:val="en-US"/>
        </w:rPr>
        <w:t>All Members shall refrain in their international relations from the threat or use of force against the territorial integrity or political independence of any state, or in any other manner inconsistent with the Purposes of the United Nations.</w:t>
      </w:r>
    </w:p>
    <w:p w14:paraId="6D79AF0F" w14:textId="0482D1DF" w:rsidR="00D24317" w:rsidRDefault="00D24317" w:rsidP="00D24317">
      <w:pPr>
        <w:shd w:val="clear" w:color="auto" w:fill="FFFFFF"/>
        <w:spacing w:after="0" w:line="240" w:lineRule="auto"/>
        <w:ind w:right="0"/>
        <w:jc w:val="both"/>
        <w:outlineLvl w:val="0"/>
        <w:rPr>
          <w:rFonts w:ascii="Times New Roman" w:hAnsi="Times New Roman" w:cs="Times New Roman"/>
          <w:sz w:val="20"/>
          <w:szCs w:val="20"/>
          <w:lang w:val="en-US"/>
        </w:rPr>
      </w:pPr>
      <w:r w:rsidRPr="00D24317">
        <w:rPr>
          <w:rFonts w:ascii="Times New Roman" w:hAnsi="Times New Roman" w:cs="Times New Roman"/>
          <w:sz w:val="20"/>
          <w:szCs w:val="20"/>
          <w:lang w:val="en-US"/>
        </w:rPr>
        <w:t>UN, “United Nations Chapter”,</w:t>
      </w:r>
      <w:r w:rsidRPr="00D24317">
        <w:t xml:space="preserve"> </w:t>
      </w:r>
      <w:hyperlink r:id="rId4" w:history="1">
        <w:r w:rsidRPr="00D24317">
          <w:rPr>
            <w:rStyle w:val="Lienhypertexte"/>
            <w:rFonts w:ascii="Times New Roman" w:hAnsi="Times New Roman" w:cs="Times New Roman"/>
            <w:color w:val="auto"/>
            <w:sz w:val="20"/>
            <w:szCs w:val="20"/>
            <w:u w:val="none"/>
            <w:lang w:val="en-US"/>
          </w:rPr>
          <w:t>https://www.un.org/en/about-us/un-charter/chapter-1</w:t>
        </w:r>
      </w:hyperlink>
      <w:r w:rsidRPr="00D24317">
        <w:rPr>
          <w:rFonts w:ascii="Times New Roman" w:hAnsi="Times New Roman" w:cs="Times New Roman"/>
          <w:sz w:val="20"/>
          <w:szCs w:val="20"/>
          <w:lang w:val="en-US"/>
        </w:rPr>
        <w:t xml:space="preserve"> , </w:t>
      </w:r>
      <w:r w:rsidRPr="00D24317">
        <w:rPr>
          <w:rFonts w:ascii="Times New Roman" w:hAnsi="Times New Roman" w:cs="Times New Roman"/>
          <w:sz w:val="20"/>
          <w:szCs w:val="20"/>
          <w:lang w:val="en-US"/>
        </w:rPr>
        <w:t>(Date of Accession: 29.08.2025)</w:t>
      </w:r>
    </w:p>
    <w:p w14:paraId="6220C307" w14:textId="77777777" w:rsidR="00D24317" w:rsidRPr="00D24317" w:rsidRDefault="00D24317" w:rsidP="00D24317">
      <w:pPr>
        <w:shd w:val="clear" w:color="auto" w:fill="FFFFFF"/>
        <w:spacing w:after="0" w:line="240" w:lineRule="auto"/>
        <w:ind w:right="0"/>
        <w:jc w:val="both"/>
        <w:outlineLvl w:val="0"/>
        <w:rPr>
          <w:lang w:val="en-US"/>
        </w:rPr>
      </w:pPr>
    </w:p>
  </w:footnote>
  <w:footnote w:id="33">
    <w:p w14:paraId="44FDE2DA" w14:textId="6523BB70" w:rsidR="00E37DFF" w:rsidRDefault="00000000" w:rsidP="00387BCD">
      <w:pPr>
        <w:shd w:val="clear" w:color="auto" w:fill="FFFFFF"/>
        <w:spacing w:after="0" w:line="240" w:lineRule="auto"/>
        <w:ind w:right="0"/>
        <w:jc w:val="both"/>
        <w:outlineLvl w:val="0"/>
        <w:rPr>
          <w:rFonts w:ascii="Times New Roman" w:hAnsi="Times New Roman" w:cs="Times New Roman"/>
          <w:color w:val="000000" w:themeColor="text1"/>
          <w:sz w:val="20"/>
          <w:szCs w:val="20"/>
          <w:lang w:val="en-US"/>
        </w:rPr>
      </w:pPr>
      <w:r w:rsidRPr="00387BCD">
        <w:rPr>
          <w:rFonts w:ascii="Times New Roman" w:hAnsi="Times New Roman" w:cs="Times New Roman"/>
          <w:sz w:val="20"/>
          <w:szCs w:val="20"/>
        </w:rPr>
        <w:footnoteRef/>
      </w:r>
      <w:r w:rsidRPr="00387BCD">
        <w:rPr>
          <w:rFonts w:ascii="Times New Roman" w:hAnsi="Times New Roman" w:cs="Times New Roman"/>
          <w:sz w:val="20"/>
          <w:szCs w:val="20"/>
          <w:lang w:val="en-US"/>
        </w:rPr>
        <w:tab/>
        <w:t xml:space="preserve"> </w:t>
      </w:r>
      <w:bookmarkStart w:id="20" w:name="_Hlk207329171"/>
      <w:r w:rsidR="00387BCD" w:rsidRPr="00387BCD">
        <w:rPr>
          <w:rFonts w:ascii="Times New Roman" w:eastAsia="Times New Roman" w:hAnsi="Times New Roman" w:cs="Times New Roman"/>
          <w:color w:val="000000" w:themeColor="text1"/>
          <w:kern w:val="36"/>
          <w:sz w:val="20"/>
          <w:szCs w:val="20"/>
          <w:lang w:val="en-US" w:eastAsia="fr-CH"/>
          <w14:ligatures w14:val="none"/>
        </w:rPr>
        <w:t>UN, “United</w:t>
      </w:r>
      <w:r w:rsidR="00387BCD" w:rsidRPr="009B34A0">
        <w:rPr>
          <w:rFonts w:ascii="Times New Roman" w:eastAsia="Times New Roman" w:hAnsi="Times New Roman" w:cs="Times New Roman"/>
          <w:color w:val="000000" w:themeColor="text1"/>
          <w:kern w:val="36"/>
          <w:sz w:val="20"/>
          <w:szCs w:val="20"/>
          <w:lang w:val="en-US" w:eastAsia="fr-CH"/>
          <w14:ligatures w14:val="none"/>
        </w:rPr>
        <w:t xml:space="preserve"> Nations Special Committee on Palestine. report to the General Assembly</w:t>
      </w:r>
      <w:r w:rsidR="00387BCD" w:rsidRPr="00387BCD">
        <w:rPr>
          <w:rFonts w:ascii="Times New Roman" w:eastAsia="Times New Roman" w:hAnsi="Times New Roman" w:cs="Times New Roman"/>
          <w:color w:val="000000" w:themeColor="text1"/>
          <w:kern w:val="36"/>
          <w:sz w:val="20"/>
          <w:szCs w:val="20"/>
          <w:lang w:val="en-US" w:eastAsia="fr-CH"/>
          <w14:ligatures w14:val="none"/>
        </w:rPr>
        <w:t>”,</w:t>
      </w:r>
      <w:r w:rsidR="00387BCD" w:rsidRPr="00387BCD">
        <w:rPr>
          <w:rFonts w:ascii="Times New Roman" w:hAnsi="Times New Roman" w:cs="Times New Roman"/>
          <w:color w:val="000000" w:themeColor="text1"/>
          <w:sz w:val="20"/>
          <w:szCs w:val="20"/>
          <w:lang w:val="en-US"/>
        </w:rPr>
        <w:t xml:space="preserve"> </w:t>
      </w:r>
      <w:hyperlink r:id="rId5" w:history="1">
        <w:r w:rsidR="00387BCD" w:rsidRPr="00387BCD">
          <w:rPr>
            <w:rStyle w:val="Lienhypertexte"/>
            <w:rFonts w:ascii="Times New Roman" w:eastAsia="Times New Roman" w:hAnsi="Times New Roman" w:cs="Times New Roman"/>
            <w:color w:val="000000" w:themeColor="text1"/>
            <w:kern w:val="36"/>
            <w:sz w:val="20"/>
            <w:szCs w:val="20"/>
            <w:u w:val="none"/>
            <w:lang w:val="en-US" w:eastAsia="fr-CH"/>
            <w14:ligatures w14:val="none"/>
          </w:rPr>
          <w:t>https://digitallibrary.un.org/record/703295?ln=en&amp;v=pdf</w:t>
        </w:r>
      </w:hyperlink>
      <w:r w:rsidR="00387BCD" w:rsidRPr="00387BCD">
        <w:rPr>
          <w:rFonts w:ascii="Times New Roman" w:eastAsia="Times New Roman" w:hAnsi="Times New Roman" w:cs="Times New Roman"/>
          <w:color w:val="000000" w:themeColor="text1"/>
          <w:kern w:val="36"/>
          <w:sz w:val="20"/>
          <w:szCs w:val="20"/>
          <w:lang w:val="en-US" w:eastAsia="fr-CH"/>
          <w14:ligatures w14:val="none"/>
        </w:rPr>
        <w:t xml:space="preserve"> .</w:t>
      </w:r>
      <w:r w:rsidR="00387BCD" w:rsidRPr="00387BCD">
        <w:rPr>
          <w:rFonts w:ascii="Times New Roman" w:hAnsi="Times New Roman" w:cs="Times New Roman"/>
          <w:color w:val="000000" w:themeColor="text1"/>
          <w:sz w:val="20"/>
          <w:szCs w:val="20"/>
          <w:lang w:val="en-US"/>
        </w:rPr>
        <w:t xml:space="preserve"> (Date of Accession: </w:t>
      </w:r>
      <w:r w:rsidR="00BE7836">
        <w:rPr>
          <w:rFonts w:ascii="Times New Roman" w:hAnsi="Times New Roman" w:cs="Times New Roman"/>
          <w:color w:val="000000" w:themeColor="text1"/>
          <w:sz w:val="20"/>
          <w:szCs w:val="20"/>
          <w:lang w:val="en-US"/>
        </w:rPr>
        <w:t>29</w:t>
      </w:r>
      <w:r w:rsidR="00387BCD" w:rsidRPr="00387BCD">
        <w:rPr>
          <w:rFonts w:ascii="Times New Roman" w:hAnsi="Times New Roman" w:cs="Times New Roman"/>
          <w:color w:val="000000" w:themeColor="text1"/>
          <w:sz w:val="20"/>
          <w:szCs w:val="20"/>
          <w:lang w:val="en-US"/>
        </w:rPr>
        <w:t>.08.2025)</w:t>
      </w:r>
    </w:p>
    <w:bookmarkEnd w:id="20"/>
    <w:p w14:paraId="22787B6F" w14:textId="77777777" w:rsidR="00387BCD" w:rsidRPr="00387BCD" w:rsidRDefault="00387BCD" w:rsidP="00387BCD">
      <w:pPr>
        <w:shd w:val="clear" w:color="auto" w:fill="FFFFFF"/>
        <w:spacing w:after="0" w:line="240" w:lineRule="auto"/>
        <w:ind w:right="0"/>
        <w:jc w:val="both"/>
        <w:outlineLvl w:val="0"/>
        <w:rPr>
          <w:rFonts w:ascii="Times New Roman" w:hAnsi="Times New Roman" w:cs="Times New Roman"/>
          <w:sz w:val="20"/>
          <w:szCs w:val="20"/>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F47"/>
    <w:multiLevelType w:val="multilevel"/>
    <w:tmpl w:val="102EFBC6"/>
    <w:lvl w:ilvl="0">
      <w:start w:val="1"/>
      <w:numFmt w:val="lowerLetter"/>
      <w:lvlText w:val="(%1)"/>
      <w:lvlJc w:val="left"/>
      <w:pPr>
        <w:ind w:left="720" w:hanging="360"/>
      </w:pPr>
      <w:rPr>
        <w: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3239F6"/>
    <w:multiLevelType w:val="multilevel"/>
    <w:tmpl w:val="90ACC3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C630267"/>
    <w:multiLevelType w:val="multilevel"/>
    <w:tmpl w:val="9DCE964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48E36793"/>
    <w:multiLevelType w:val="multilevel"/>
    <w:tmpl w:val="7EC2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C42AEA"/>
    <w:multiLevelType w:val="hybridMultilevel"/>
    <w:tmpl w:val="EC147EB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708578663">
    <w:abstractNumId w:val="0"/>
  </w:num>
  <w:num w:numId="2" w16cid:durableId="1598127644">
    <w:abstractNumId w:val="2"/>
  </w:num>
  <w:num w:numId="3" w16cid:durableId="1119031195">
    <w:abstractNumId w:val="1"/>
  </w:num>
  <w:num w:numId="4" w16cid:durableId="443231563">
    <w:abstractNumId w:val="3"/>
  </w:num>
  <w:num w:numId="5" w16cid:durableId="208035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FF"/>
    <w:rsid w:val="000635ED"/>
    <w:rsid w:val="00117132"/>
    <w:rsid w:val="00136A6E"/>
    <w:rsid w:val="00180709"/>
    <w:rsid w:val="001D320B"/>
    <w:rsid w:val="0020179F"/>
    <w:rsid w:val="00216B29"/>
    <w:rsid w:val="00232442"/>
    <w:rsid w:val="002651E2"/>
    <w:rsid w:val="002A2200"/>
    <w:rsid w:val="00361FB6"/>
    <w:rsid w:val="00387BCD"/>
    <w:rsid w:val="00404C43"/>
    <w:rsid w:val="004754E9"/>
    <w:rsid w:val="004A1877"/>
    <w:rsid w:val="00537289"/>
    <w:rsid w:val="00550D2A"/>
    <w:rsid w:val="005B1740"/>
    <w:rsid w:val="005E61F5"/>
    <w:rsid w:val="005F464A"/>
    <w:rsid w:val="006856D0"/>
    <w:rsid w:val="007165BF"/>
    <w:rsid w:val="007E6399"/>
    <w:rsid w:val="00874BA2"/>
    <w:rsid w:val="0089253A"/>
    <w:rsid w:val="0091355C"/>
    <w:rsid w:val="0093434D"/>
    <w:rsid w:val="009B518F"/>
    <w:rsid w:val="00A11B02"/>
    <w:rsid w:val="00A871FD"/>
    <w:rsid w:val="00AC7EF2"/>
    <w:rsid w:val="00AD41D5"/>
    <w:rsid w:val="00AE2BA8"/>
    <w:rsid w:val="00B0695F"/>
    <w:rsid w:val="00B840DE"/>
    <w:rsid w:val="00B863EA"/>
    <w:rsid w:val="00BC6D94"/>
    <w:rsid w:val="00BE7836"/>
    <w:rsid w:val="00C5091E"/>
    <w:rsid w:val="00CF67EB"/>
    <w:rsid w:val="00D13289"/>
    <w:rsid w:val="00D14AF2"/>
    <w:rsid w:val="00D24317"/>
    <w:rsid w:val="00D249C2"/>
    <w:rsid w:val="00D46ECA"/>
    <w:rsid w:val="00D87D3B"/>
    <w:rsid w:val="00E270F3"/>
    <w:rsid w:val="00E37DFF"/>
    <w:rsid w:val="00E7538F"/>
    <w:rsid w:val="00E92511"/>
    <w:rsid w:val="00E96FD1"/>
    <w:rsid w:val="00EA3D8B"/>
    <w:rsid w:val="00EB4618"/>
    <w:rsid w:val="00F215A0"/>
    <w:rsid w:val="00F40607"/>
    <w:rsid w:val="00F7703A"/>
    <w:rsid w:val="00F82949"/>
    <w:rsid w:val="00F83505"/>
    <w:rsid w:val="00FA6E7A"/>
  </w:rsids>
  <m:mathPr>
    <m:mathFont m:val="Cambria Math"/>
    <m:brkBin m:val="before"/>
    <m:brkBinSub m:val="--"/>
    <m:smallFrac m:val="0"/>
    <m:dispDef/>
    <m:lMargin m:val="0"/>
    <m:rMargin m:val="0"/>
    <m:defJc m:val="centerGroup"/>
    <m:wrapIndent m:val="1440"/>
    <m:intLim m:val="subSup"/>
    <m:naryLim m:val="undOvr"/>
  </m:mathPr>
  <w:themeFontLang w:val="fr-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5937"/>
  <w15:docId w15:val="{5BEE9EA0-80FE-4585-A17A-67D70699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17"/>
    <w:pPr>
      <w:spacing w:after="160" w:line="259" w:lineRule="auto"/>
      <w:ind w:right="-1418"/>
    </w:pPr>
  </w:style>
  <w:style w:type="paragraph" w:styleId="Titre1">
    <w:name w:val="heading 1"/>
    <w:basedOn w:val="Normal"/>
    <w:next w:val="Normal"/>
    <w:link w:val="Titre1Car"/>
    <w:uiPriority w:val="9"/>
    <w:qFormat/>
    <w:rsid w:val="0011561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11561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11561B"/>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11561B"/>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unhideWhenUsed/>
    <w:qFormat/>
    <w:rsid w:val="0011561B"/>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1156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56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56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56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11561B"/>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qFormat/>
    <w:rsid w:val="0011561B"/>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qFormat/>
    <w:rsid w:val="0011561B"/>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qFormat/>
    <w:rsid w:val="0011561B"/>
    <w:rPr>
      <w:rFonts w:eastAsiaTheme="majorEastAsia" w:cstheme="majorBidi"/>
      <w:i/>
      <w:iCs/>
      <w:color w:val="2E74B5" w:themeColor="accent1" w:themeShade="BF"/>
    </w:rPr>
  </w:style>
  <w:style w:type="character" w:customStyle="1" w:styleId="Titre5Car">
    <w:name w:val="Titre 5 Car"/>
    <w:basedOn w:val="Policepardfaut"/>
    <w:link w:val="Titre5"/>
    <w:uiPriority w:val="9"/>
    <w:qFormat/>
    <w:rsid w:val="0011561B"/>
    <w:rPr>
      <w:rFonts w:eastAsiaTheme="majorEastAsia" w:cstheme="majorBidi"/>
      <w:color w:val="2E74B5" w:themeColor="accent1" w:themeShade="BF"/>
    </w:rPr>
  </w:style>
  <w:style w:type="character" w:customStyle="1" w:styleId="Titre6Car">
    <w:name w:val="Titre 6 Car"/>
    <w:basedOn w:val="Policepardfaut"/>
    <w:link w:val="Titre6"/>
    <w:uiPriority w:val="9"/>
    <w:semiHidden/>
    <w:qFormat/>
    <w:rsid w:val="001156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11561B"/>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1156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11561B"/>
    <w:rPr>
      <w:rFonts w:eastAsiaTheme="majorEastAsia" w:cstheme="majorBidi"/>
      <w:color w:val="272727" w:themeColor="text1" w:themeTint="D8"/>
    </w:rPr>
  </w:style>
  <w:style w:type="character" w:customStyle="1" w:styleId="TitreCar">
    <w:name w:val="Titre Car"/>
    <w:basedOn w:val="Policepardfaut"/>
    <w:link w:val="Titre"/>
    <w:uiPriority w:val="10"/>
    <w:qFormat/>
    <w:rsid w:val="0011561B"/>
    <w:rPr>
      <w:rFonts w:asciiTheme="majorHAnsi" w:eastAsiaTheme="majorEastAsia" w:hAnsiTheme="majorHAnsi" w:cstheme="majorBidi"/>
      <w:spacing w:val="-10"/>
      <w:sz w:val="56"/>
      <w:szCs w:val="56"/>
    </w:rPr>
  </w:style>
  <w:style w:type="character" w:customStyle="1" w:styleId="Sous-titreCar">
    <w:name w:val="Sous-titre Car"/>
    <w:basedOn w:val="Policepardfaut"/>
    <w:uiPriority w:val="11"/>
    <w:qFormat/>
    <w:rsid w:val="0011561B"/>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11561B"/>
    <w:rPr>
      <w:i/>
      <w:iCs/>
      <w:color w:val="404040" w:themeColor="text1" w:themeTint="BF"/>
    </w:rPr>
  </w:style>
  <w:style w:type="character" w:styleId="Accentuationintense">
    <w:name w:val="Intense Emphasis"/>
    <w:basedOn w:val="Policepardfaut"/>
    <w:uiPriority w:val="21"/>
    <w:qFormat/>
    <w:rsid w:val="0011561B"/>
    <w:rPr>
      <w:i/>
      <w:iCs/>
      <w:color w:val="2E74B5" w:themeColor="accent1" w:themeShade="BF"/>
    </w:rPr>
  </w:style>
  <w:style w:type="character" w:customStyle="1" w:styleId="CitationintenseCar">
    <w:name w:val="Citation intense Car"/>
    <w:basedOn w:val="Policepardfaut"/>
    <w:link w:val="Citationintense"/>
    <w:uiPriority w:val="30"/>
    <w:qFormat/>
    <w:rsid w:val="0011561B"/>
    <w:rPr>
      <w:i/>
      <w:iCs/>
      <w:color w:val="2E74B5" w:themeColor="accent1" w:themeShade="BF"/>
    </w:rPr>
  </w:style>
  <w:style w:type="character" w:styleId="Rfrenceintense">
    <w:name w:val="Intense Reference"/>
    <w:basedOn w:val="Policepardfaut"/>
    <w:uiPriority w:val="32"/>
    <w:qFormat/>
    <w:rsid w:val="0011561B"/>
    <w:rPr>
      <w:b/>
      <w:bCs/>
      <w:smallCaps/>
      <w:color w:val="2E74B5" w:themeColor="accent1" w:themeShade="BF"/>
      <w:spacing w:val="5"/>
    </w:rPr>
  </w:style>
  <w:style w:type="character" w:customStyle="1" w:styleId="InternetLink">
    <w:name w:val="Internet Link"/>
    <w:basedOn w:val="Policepardfaut"/>
    <w:uiPriority w:val="99"/>
    <w:unhideWhenUsed/>
    <w:rsid w:val="00FC2E44"/>
    <w:rPr>
      <w:color w:val="0563C1" w:themeColor="hyperlink"/>
      <w:u w:val="single"/>
    </w:rPr>
  </w:style>
  <w:style w:type="character" w:styleId="Mentionnonrsolue">
    <w:name w:val="Unresolved Mention"/>
    <w:basedOn w:val="Policepardfaut"/>
    <w:uiPriority w:val="99"/>
    <w:semiHidden/>
    <w:unhideWhenUsed/>
    <w:qFormat/>
    <w:rsid w:val="00FC2E44"/>
    <w:rPr>
      <w:color w:val="605E5C"/>
      <w:shd w:val="clear" w:color="auto" w:fill="E1DFDD"/>
    </w:rPr>
  </w:style>
  <w:style w:type="character" w:customStyle="1" w:styleId="NotedebasdepageCar">
    <w:name w:val="Note de bas de page Car"/>
    <w:basedOn w:val="Policepardfaut"/>
    <w:link w:val="Notedebasdepage"/>
    <w:uiPriority w:val="99"/>
    <w:semiHidden/>
    <w:qFormat/>
    <w:rsid w:val="00FC2E44"/>
    <w:rPr>
      <w:sz w:val="20"/>
      <w:szCs w:val="20"/>
    </w:rPr>
  </w:style>
  <w:style w:type="character" w:styleId="Appelnotedebasdep">
    <w:name w:val="footnote reference"/>
    <w:basedOn w:val="Policepardfaut"/>
    <w:uiPriority w:val="99"/>
    <w:semiHidden/>
    <w:unhideWhenUsed/>
    <w:qFormat/>
    <w:rsid w:val="00FC2E44"/>
    <w:rPr>
      <w:vertAlign w:val="superscript"/>
    </w:rPr>
  </w:style>
  <w:style w:type="character" w:styleId="Accentuation">
    <w:name w:val="Emphasis"/>
    <w:basedOn w:val="Policepardfaut"/>
    <w:uiPriority w:val="20"/>
    <w:qFormat/>
    <w:rsid w:val="00D162C1"/>
    <w:rPr>
      <w:i/>
      <w:iCs/>
    </w:rPr>
  </w:style>
  <w:style w:type="character" w:customStyle="1" w:styleId="ListLabel1">
    <w:name w:val="ListLabel 1"/>
    <w:qFormat/>
    <w:rPr>
      <w:i/>
      <w:sz w:val="22"/>
    </w:rPr>
  </w:style>
  <w:style w:type="character" w:customStyle="1" w:styleId="ListLabel2">
    <w:name w:val="ListLabel 2"/>
    <w:qFormat/>
    <w:rPr>
      <w:i/>
      <w:sz w:val="22"/>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re">
    <w:name w:val="Title"/>
    <w:basedOn w:val="Normal"/>
    <w:next w:val="Normal"/>
    <w:link w:val="TitreCar"/>
    <w:uiPriority w:val="10"/>
    <w:qFormat/>
    <w:rsid w:val="0011561B"/>
    <w:pPr>
      <w:spacing w:after="80" w:line="240" w:lineRule="auto"/>
      <w:contextualSpacing/>
    </w:pPr>
    <w:rPr>
      <w:rFonts w:asciiTheme="majorHAnsi" w:eastAsiaTheme="majorEastAsia" w:hAnsiTheme="majorHAnsi" w:cstheme="majorBidi"/>
      <w:spacing w:val="-10"/>
      <w:sz w:val="56"/>
      <w:szCs w:val="56"/>
    </w:rPr>
  </w:style>
  <w:style w:type="paragraph" w:styleId="Sous-titre">
    <w:name w:val="Subtitle"/>
    <w:basedOn w:val="Normal"/>
    <w:next w:val="Normal"/>
    <w:uiPriority w:val="11"/>
    <w:qFormat/>
    <w:rsid w:val="001156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561B"/>
    <w:pPr>
      <w:spacing w:before="160"/>
      <w:jc w:val="center"/>
    </w:pPr>
    <w:rPr>
      <w:i/>
      <w:iCs/>
      <w:color w:val="404040" w:themeColor="text1" w:themeTint="BF"/>
    </w:rPr>
  </w:style>
  <w:style w:type="paragraph" w:styleId="Paragraphedeliste">
    <w:name w:val="List Paragraph"/>
    <w:basedOn w:val="Normal"/>
    <w:uiPriority w:val="34"/>
    <w:qFormat/>
    <w:rsid w:val="0011561B"/>
    <w:pPr>
      <w:ind w:left="720"/>
      <w:contextualSpacing/>
    </w:pPr>
  </w:style>
  <w:style w:type="paragraph" w:styleId="Citationintense">
    <w:name w:val="Intense Quote"/>
    <w:basedOn w:val="Normal"/>
    <w:next w:val="Normal"/>
    <w:link w:val="CitationintenseCar"/>
    <w:uiPriority w:val="30"/>
    <w:qFormat/>
    <w:rsid w:val="0011561B"/>
    <w:pPr>
      <w:pBdr>
        <w:top w:val="single" w:sz="4" w:space="10" w:color="2E74B5"/>
        <w:bottom w:val="single" w:sz="4" w:space="10" w:color="2E74B5"/>
      </w:pBdr>
      <w:spacing w:before="360" w:after="360"/>
      <w:ind w:left="864" w:right="864"/>
      <w:jc w:val="center"/>
    </w:pPr>
    <w:rPr>
      <w:i/>
      <w:iCs/>
      <w:color w:val="2E74B5" w:themeColor="accent1" w:themeShade="BF"/>
    </w:rPr>
  </w:style>
  <w:style w:type="paragraph" w:styleId="Notedebasdepage">
    <w:name w:val="footnote text"/>
    <w:basedOn w:val="Normal"/>
    <w:link w:val="NotedebasdepageCar"/>
  </w:style>
  <w:style w:type="paragraph" w:customStyle="1" w:styleId="Default">
    <w:name w:val="Default"/>
    <w:qFormat/>
    <w:rsid w:val="00BF4D27"/>
    <w:rPr>
      <w:rFonts w:ascii="Times New Roman" w:eastAsia="Aptos" w:hAnsi="Times New Roman" w:cs="Times New Roman"/>
      <w:color w:val="000000"/>
      <w:sz w:val="24"/>
      <w:szCs w:val="24"/>
    </w:rPr>
  </w:style>
  <w:style w:type="paragraph" w:styleId="NormalWeb">
    <w:name w:val="Normal (Web)"/>
    <w:basedOn w:val="Normal"/>
    <w:uiPriority w:val="99"/>
    <w:semiHidden/>
    <w:unhideWhenUsed/>
    <w:qFormat/>
    <w:rsid w:val="008946B8"/>
    <w:pPr>
      <w:spacing w:beforeAutospacing="1" w:afterAutospacing="1" w:line="240" w:lineRule="auto"/>
      <w:ind w:right="0"/>
    </w:pPr>
    <w:rPr>
      <w:rFonts w:ascii="Times New Roman" w:eastAsia="Times New Roman" w:hAnsi="Times New Roman" w:cs="Times New Roman"/>
      <w:sz w:val="24"/>
      <w:szCs w:val="24"/>
      <w:lang w:eastAsia="fr-CH"/>
      <w14:ligatures w14:val="none"/>
    </w:rPr>
  </w:style>
  <w:style w:type="character" w:styleId="Lienhypertexte">
    <w:name w:val="Hyperlink"/>
    <w:basedOn w:val="Policepardfaut"/>
    <w:uiPriority w:val="99"/>
    <w:unhideWhenUsed/>
    <w:rsid w:val="005372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cj-cij.org/statute" TargetMode="External"/><Relationship Id="rId13" Type="http://schemas.openxmlformats.org/officeDocument/2006/relationships/hyperlink" Target="https://digitallibrary.un.org/record/703295?ln=en&amp;v=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org/en/about-us/un-charter/chapter-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jiltalk.org/territorial-annexation-of-palestine-illegality-third-states-obligations-and-the-icjs-2024-advisory-opin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egal.un.org/ilc/texts/instruments/english/draft_articles/9_11_2011.pdf" TargetMode="External"/><Relationship Id="rId4" Type="http://schemas.openxmlformats.org/officeDocument/2006/relationships/settings" Target="settings.xml"/><Relationship Id="rId9" Type="http://schemas.openxmlformats.org/officeDocument/2006/relationships/hyperlink" Target="https://www.icj-cij.org/sites/default/files/case-related/186/186-20240719-adv-01-00-en.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al.un.org/ilc/texts/instruments/english/draft_articles/9_11_2011.pdf" TargetMode="External"/><Relationship Id="rId2" Type="http://schemas.openxmlformats.org/officeDocument/2006/relationships/hyperlink" Target="https://www.icj-cij.org/statute" TargetMode="External"/><Relationship Id="rId1" Type="http://schemas.openxmlformats.org/officeDocument/2006/relationships/hyperlink" Target="https://www.ejiltalk.org/territorial-annexation-of-palestine-illegality-third-states-obligations-and-the-icjs-2024-advisory-opinion/" TargetMode="External"/><Relationship Id="rId5" Type="http://schemas.openxmlformats.org/officeDocument/2006/relationships/hyperlink" Target="https://digitallibrary.un.org/record/703295?ln=en&amp;v=pdf" TargetMode="External"/><Relationship Id="rId4" Type="http://schemas.openxmlformats.org/officeDocument/2006/relationships/hyperlink" Target="https://www.un.org/en/about-us/un-charter/chapter-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25396-5920-44A5-AE50-2AEE72570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14</Pages>
  <Words>7213</Words>
  <Characters>39672</Characters>
  <Application>Microsoft Office Word</Application>
  <DocSecurity>0</DocSecurity>
  <Lines>330</Lines>
  <Paragraphs>93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Back</dc:creator>
  <dc:description/>
  <cp:lastModifiedBy>Jade Back</cp:lastModifiedBy>
  <cp:revision>16</cp:revision>
  <dcterms:created xsi:type="dcterms:W3CDTF">2025-08-29T19:23:00Z</dcterms:created>
  <dcterms:modified xsi:type="dcterms:W3CDTF">2025-08-29T22:11:00Z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