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0BAB2" w14:textId="1CFFE446" w:rsidR="005F7E61" w:rsidRPr="00D70B3D" w:rsidRDefault="00950BA0" w:rsidP="00023958">
      <w:pPr>
        <w:spacing w:before="100" w:beforeAutospacing="1" w:after="0" w:line="240" w:lineRule="auto"/>
        <w:jc w:val="center"/>
        <w:outlineLvl w:val="0"/>
        <w:rPr>
          <w:rFonts w:ascii="Times New Roman" w:eastAsia="Times New Roman" w:hAnsi="Times New Roman" w:cs="Times New Roman"/>
          <w:b/>
          <w:bCs/>
          <w:i/>
          <w:iCs/>
          <w:kern w:val="36"/>
        </w:rPr>
      </w:pPr>
      <w:r w:rsidRPr="00D70B3D">
        <w:rPr>
          <w:rFonts w:ascii="Times New Roman" w:eastAsia="Times New Roman" w:hAnsi="Times New Roman" w:cs="Times New Roman"/>
          <w:b/>
          <w:bCs/>
          <w:kern w:val="36"/>
        </w:rPr>
        <w:t>INNOVATIVE METHODOLOGIES FOR TEACHING ENGLISH IN MIXED-ABILITY CLASSROOMS: CHALLENGES AND SOLUTIONS</w:t>
      </w:r>
    </w:p>
    <w:p w14:paraId="722440E8" w14:textId="123C647D" w:rsidR="00EA778C" w:rsidRPr="00D70B3D" w:rsidRDefault="00D82BA7" w:rsidP="00D70B3D">
      <w:pPr>
        <w:spacing w:before="100" w:beforeAutospacing="1" w:after="0" w:line="240" w:lineRule="auto"/>
        <w:jc w:val="right"/>
        <w:outlineLvl w:val="0"/>
        <w:rPr>
          <w:rFonts w:ascii="Times New Roman" w:eastAsia="Times New Roman" w:hAnsi="Times New Roman" w:cs="Times New Roman"/>
          <w:b/>
          <w:bCs/>
          <w:i/>
          <w:iCs/>
          <w:kern w:val="36"/>
        </w:rPr>
      </w:pPr>
      <w:proofErr w:type="spellStart"/>
      <w:r w:rsidRPr="00D70B3D">
        <w:rPr>
          <w:rFonts w:ascii="Times New Roman" w:eastAsia="Times New Roman" w:hAnsi="Times New Roman" w:cs="Times New Roman"/>
          <w:b/>
          <w:bCs/>
          <w:i/>
          <w:iCs/>
          <w:kern w:val="36"/>
        </w:rPr>
        <w:t>Jaloladdin</w:t>
      </w:r>
      <w:proofErr w:type="spellEnd"/>
      <w:r w:rsidRPr="00D70B3D">
        <w:rPr>
          <w:rFonts w:ascii="Times New Roman" w:eastAsia="Times New Roman" w:hAnsi="Times New Roman" w:cs="Times New Roman"/>
          <w:b/>
          <w:bCs/>
          <w:i/>
          <w:iCs/>
          <w:kern w:val="36"/>
        </w:rPr>
        <w:t xml:space="preserve"> </w:t>
      </w:r>
      <w:proofErr w:type="spellStart"/>
      <w:r w:rsidRPr="00D70B3D">
        <w:rPr>
          <w:rFonts w:ascii="Times New Roman" w:eastAsia="Times New Roman" w:hAnsi="Times New Roman" w:cs="Times New Roman"/>
          <w:b/>
          <w:bCs/>
          <w:i/>
          <w:iCs/>
          <w:kern w:val="36"/>
        </w:rPr>
        <w:t>Sadullaev</w:t>
      </w:r>
      <w:proofErr w:type="spellEnd"/>
    </w:p>
    <w:p w14:paraId="61356AB9" w14:textId="4EDE656D" w:rsidR="00EA778C" w:rsidRPr="00D70B3D" w:rsidRDefault="00D82BA7" w:rsidP="00D70B3D">
      <w:pPr>
        <w:spacing w:after="0" w:line="240" w:lineRule="auto"/>
        <w:jc w:val="right"/>
        <w:outlineLvl w:val="0"/>
        <w:rPr>
          <w:rFonts w:ascii="Times New Roman" w:eastAsia="Times New Roman" w:hAnsi="Times New Roman" w:cs="Times New Roman"/>
          <w:i/>
          <w:iCs/>
          <w:kern w:val="36"/>
        </w:rPr>
      </w:pPr>
      <w:r w:rsidRPr="00D70B3D">
        <w:rPr>
          <w:rFonts w:ascii="Times New Roman" w:eastAsia="Times New Roman" w:hAnsi="Times New Roman" w:cs="Times New Roman"/>
          <w:i/>
          <w:iCs/>
          <w:kern w:val="36"/>
        </w:rPr>
        <w:t>Teacher at Foreig</w:t>
      </w:r>
      <w:r w:rsidR="00C564C4" w:rsidRPr="00D70B3D">
        <w:rPr>
          <w:rFonts w:ascii="Times New Roman" w:eastAsia="Times New Roman" w:hAnsi="Times New Roman" w:cs="Times New Roman"/>
          <w:i/>
          <w:iCs/>
          <w:kern w:val="36"/>
        </w:rPr>
        <w:t>n</w:t>
      </w:r>
      <w:r w:rsidRPr="00D70B3D">
        <w:rPr>
          <w:rFonts w:ascii="Times New Roman" w:eastAsia="Times New Roman" w:hAnsi="Times New Roman" w:cs="Times New Roman"/>
          <w:i/>
          <w:iCs/>
          <w:kern w:val="36"/>
        </w:rPr>
        <w:t xml:space="preserve"> philology department, </w:t>
      </w:r>
      <w:proofErr w:type="spellStart"/>
      <w:r w:rsidRPr="00D70B3D">
        <w:rPr>
          <w:rFonts w:ascii="Times New Roman" w:eastAsia="Times New Roman" w:hAnsi="Times New Roman" w:cs="Times New Roman"/>
          <w:i/>
          <w:iCs/>
          <w:kern w:val="36"/>
        </w:rPr>
        <w:t>Urgench</w:t>
      </w:r>
      <w:proofErr w:type="spellEnd"/>
      <w:r w:rsidRPr="00D70B3D">
        <w:rPr>
          <w:rFonts w:ascii="Times New Roman" w:eastAsia="Times New Roman" w:hAnsi="Times New Roman" w:cs="Times New Roman"/>
          <w:i/>
          <w:iCs/>
          <w:kern w:val="36"/>
        </w:rPr>
        <w:t xml:space="preserve"> State Pedagogical Institute</w:t>
      </w:r>
    </w:p>
    <w:p w14:paraId="0AD03DB1" w14:textId="094DC68A" w:rsidR="00EA778C" w:rsidRPr="00D70B3D" w:rsidRDefault="00D82BA7" w:rsidP="00D70B3D">
      <w:pPr>
        <w:spacing w:after="0" w:line="240" w:lineRule="auto"/>
        <w:jc w:val="right"/>
        <w:outlineLvl w:val="0"/>
        <w:rPr>
          <w:rFonts w:ascii="Times New Roman" w:eastAsia="Times New Roman" w:hAnsi="Times New Roman" w:cs="Times New Roman"/>
          <w:i/>
          <w:iCs/>
          <w:kern w:val="36"/>
        </w:rPr>
      </w:pPr>
      <w:r w:rsidRPr="00D70B3D">
        <w:rPr>
          <w:rFonts w:ascii="Times New Roman" w:eastAsia="Times New Roman" w:hAnsi="Times New Roman" w:cs="Times New Roman"/>
          <w:i/>
          <w:iCs/>
          <w:kern w:val="36"/>
        </w:rPr>
        <w:t xml:space="preserve">Independent researcher at the National Pedagogical University of Uzbekistan named after </w:t>
      </w:r>
      <w:proofErr w:type="spellStart"/>
      <w:r w:rsidRPr="00D70B3D">
        <w:rPr>
          <w:rFonts w:ascii="Times New Roman" w:eastAsia="Times New Roman" w:hAnsi="Times New Roman" w:cs="Times New Roman"/>
          <w:i/>
          <w:iCs/>
          <w:kern w:val="36"/>
        </w:rPr>
        <w:t>Nizami</w:t>
      </w:r>
      <w:proofErr w:type="spellEnd"/>
    </w:p>
    <w:p w14:paraId="795A6C1E" w14:textId="3F7C7233" w:rsidR="00023958" w:rsidRPr="00D70B3D" w:rsidRDefault="002F27CF" w:rsidP="00D70B3D">
      <w:pPr>
        <w:spacing w:after="0" w:line="240" w:lineRule="auto"/>
        <w:jc w:val="right"/>
        <w:outlineLvl w:val="0"/>
        <w:rPr>
          <w:rFonts w:ascii="Times New Roman" w:eastAsia="Times New Roman" w:hAnsi="Times New Roman" w:cs="Times New Roman"/>
          <w:i/>
          <w:iCs/>
          <w:kern w:val="36"/>
        </w:rPr>
      </w:pPr>
      <w:hyperlink r:id="rId5" w:history="1">
        <w:r w:rsidR="00023958" w:rsidRPr="00D70B3D">
          <w:rPr>
            <w:rStyle w:val="a6"/>
            <w:rFonts w:ascii="Times New Roman" w:eastAsia="Times New Roman" w:hAnsi="Times New Roman" w:cs="Times New Roman"/>
            <w:i/>
            <w:iCs/>
            <w:kern w:val="36"/>
          </w:rPr>
          <w:t>jsadullaev@urspi.uz</w:t>
        </w:r>
      </w:hyperlink>
      <w:r w:rsidR="00E81DDF" w:rsidRPr="00D70B3D">
        <w:rPr>
          <w:rFonts w:ascii="Times New Roman" w:eastAsia="Times New Roman" w:hAnsi="Times New Roman" w:cs="Times New Roman"/>
          <w:i/>
          <w:iCs/>
          <w:kern w:val="36"/>
        </w:rPr>
        <w:t xml:space="preserve">, </w:t>
      </w:r>
      <w:hyperlink r:id="rId6" w:history="1">
        <w:r w:rsidR="00E81DDF" w:rsidRPr="00D70B3D">
          <w:rPr>
            <w:rStyle w:val="a6"/>
            <w:rFonts w:ascii="Times New Roman" w:eastAsia="Times New Roman" w:hAnsi="Times New Roman" w:cs="Times New Roman"/>
            <w:i/>
            <w:iCs/>
            <w:kern w:val="36"/>
          </w:rPr>
          <w:t>sadullaev.urspi@gmail.com</w:t>
        </w:r>
      </w:hyperlink>
      <w:r w:rsidR="00E81DDF" w:rsidRPr="00D70B3D">
        <w:rPr>
          <w:rFonts w:ascii="Times New Roman" w:eastAsia="Times New Roman" w:hAnsi="Times New Roman" w:cs="Times New Roman"/>
          <w:i/>
          <w:iCs/>
          <w:kern w:val="36"/>
        </w:rPr>
        <w:t xml:space="preserve"> </w:t>
      </w:r>
    </w:p>
    <w:p w14:paraId="0D464F2F" w14:textId="0797C876" w:rsidR="00B27455" w:rsidRPr="00CF3DE6" w:rsidRDefault="00B27455" w:rsidP="00CF3DE6">
      <w:pPr>
        <w:pStyle w:val="2"/>
        <w:spacing w:line="276" w:lineRule="auto"/>
        <w:jc w:val="both"/>
        <w:rPr>
          <w:b w:val="0"/>
          <w:bCs w:val="0"/>
          <w:sz w:val="22"/>
          <w:szCs w:val="22"/>
        </w:rPr>
      </w:pPr>
      <w:r w:rsidRPr="00CF3DE6">
        <w:rPr>
          <w:sz w:val="22"/>
          <w:szCs w:val="22"/>
        </w:rPr>
        <w:t>A</w:t>
      </w:r>
      <w:r w:rsidR="00D82BA7" w:rsidRPr="00CF3DE6">
        <w:rPr>
          <w:sz w:val="22"/>
          <w:szCs w:val="22"/>
        </w:rPr>
        <w:t>bstract</w:t>
      </w:r>
      <w:r w:rsidRPr="00CF3DE6">
        <w:rPr>
          <w:sz w:val="22"/>
          <w:szCs w:val="22"/>
        </w:rPr>
        <w:t xml:space="preserve">: </w:t>
      </w:r>
      <w:r w:rsidR="00CF3DE6" w:rsidRPr="00CF3DE6">
        <w:rPr>
          <w:b w:val="0"/>
          <w:bCs w:val="0"/>
          <w:sz w:val="22"/>
          <w:szCs w:val="22"/>
        </w:rPr>
        <w:t xml:space="preserve">Mixed-ability classrooms, where learners exhibit varied levels of linguistic proficiency, learning styles, and motivation, have become an increasingly significant phenomenon in higher education institutions across the world, including Uzbekistan. Teaching English in such contexts presents a range of pedagogical and methodological challenges that cannot be effectively addressed by traditional teacher-centered approaches alone. This article explores innovative methodologies that provide more inclusive and equitable learning opportunities for diverse student groups. Drawing on international research as well as empirical data collected from </w:t>
      </w:r>
      <w:proofErr w:type="spellStart"/>
      <w:r w:rsidR="00CF3DE6" w:rsidRPr="00CF3DE6">
        <w:rPr>
          <w:b w:val="0"/>
          <w:bCs w:val="0"/>
          <w:sz w:val="22"/>
          <w:szCs w:val="22"/>
        </w:rPr>
        <w:t>Urgench</w:t>
      </w:r>
      <w:proofErr w:type="spellEnd"/>
      <w:r w:rsidR="00CF3DE6" w:rsidRPr="00CF3DE6">
        <w:rPr>
          <w:b w:val="0"/>
          <w:bCs w:val="0"/>
          <w:sz w:val="22"/>
          <w:szCs w:val="22"/>
        </w:rPr>
        <w:t xml:space="preserve"> State Pedagogical Institute, the study examines the role of differentiated instruction, cooperative learning, scaffolding strategies, task-based language teaching (</w:t>
      </w:r>
      <w:proofErr w:type="spellStart"/>
      <w:r w:rsidR="00CF3DE6" w:rsidRPr="00CF3DE6">
        <w:rPr>
          <w:b w:val="0"/>
          <w:bCs w:val="0"/>
          <w:sz w:val="22"/>
          <w:szCs w:val="22"/>
        </w:rPr>
        <w:t>TBLT</w:t>
      </w:r>
      <w:proofErr w:type="spellEnd"/>
      <w:r w:rsidR="00CF3DE6" w:rsidRPr="00CF3DE6">
        <w:rPr>
          <w:b w:val="0"/>
          <w:bCs w:val="0"/>
          <w:sz w:val="22"/>
          <w:szCs w:val="22"/>
        </w:rPr>
        <w:t xml:space="preserve">), and the integration of digital technologies. Findings reveal that differentiated instruction allows teachers to tailor content and activities to learners’ proficiency levels, while cooperative learning encourages peer support and mutual growth. Scaffolding techniques enable weaker learners to gradually gain independence, and </w:t>
      </w:r>
      <w:proofErr w:type="spellStart"/>
      <w:r w:rsidR="00CF3DE6" w:rsidRPr="00CF3DE6">
        <w:rPr>
          <w:b w:val="0"/>
          <w:bCs w:val="0"/>
          <w:sz w:val="22"/>
          <w:szCs w:val="22"/>
        </w:rPr>
        <w:t>TBLT</w:t>
      </w:r>
      <w:proofErr w:type="spellEnd"/>
      <w:r w:rsidR="00CF3DE6" w:rsidRPr="00CF3DE6">
        <w:rPr>
          <w:b w:val="0"/>
          <w:bCs w:val="0"/>
          <w:sz w:val="22"/>
          <w:szCs w:val="22"/>
        </w:rPr>
        <w:t xml:space="preserve"> fosters authentic engagement. Technology-assisted approaches, including gamification and blended learning platforms, further enhance motivation and individual practice. The study emphasizes that effective application of these methods improves weaker students’ performance while maintaining advanced learners’ progress, thereby reducing learning gaps and promoting collaboration. Furthermore, the article discusses challenges such as time limitations, large class sizes, and teacher training needs, offering practical recommendations for policymakers and educators. Ultimately, the research demonstrates that innovative, student-centered approaches can transform mixed-ability classrooms from a source of difficulty into a space of opportunity, fostering inclusivity, engagement, and academic success in English language learning.</w:t>
      </w:r>
    </w:p>
    <w:p w14:paraId="79E9B1DB" w14:textId="257056FE" w:rsidR="00A72C1B" w:rsidRPr="00CF3DE6" w:rsidRDefault="00D82BA7" w:rsidP="00CF3DE6">
      <w:pPr>
        <w:pStyle w:val="a3"/>
        <w:spacing w:line="276" w:lineRule="auto"/>
        <w:jc w:val="both"/>
        <w:rPr>
          <w:sz w:val="22"/>
          <w:szCs w:val="22"/>
        </w:rPr>
      </w:pPr>
      <w:r w:rsidRPr="00CF3DE6">
        <w:rPr>
          <w:rStyle w:val="a4"/>
          <w:sz w:val="22"/>
          <w:szCs w:val="22"/>
        </w:rPr>
        <w:t>Key words</w:t>
      </w:r>
      <w:r w:rsidR="00B27455" w:rsidRPr="00CF3DE6">
        <w:rPr>
          <w:rStyle w:val="a4"/>
          <w:sz w:val="22"/>
          <w:szCs w:val="22"/>
        </w:rPr>
        <w:t>:</w:t>
      </w:r>
      <w:r w:rsidR="00B27455" w:rsidRPr="00CF3DE6">
        <w:rPr>
          <w:sz w:val="22"/>
          <w:szCs w:val="22"/>
        </w:rPr>
        <w:t xml:space="preserve"> </w:t>
      </w:r>
      <w:r w:rsidR="00950BA0" w:rsidRPr="00CF3DE6">
        <w:rPr>
          <w:sz w:val="22"/>
          <w:szCs w:val="22"/>
        </w:rPr>
        <w:t>mixed-ability classrooms, English language teaching, innovative methodologies, differentiation, interactive learning, higher education.</w:t>
      </w:r>
    </w:p>
    <w:p w14:paraId="0D4EAD39" w14:textId="7642C0C1" w:rsidR="00D82BA7" w:rsidRPr="00CF3DE6" w:rsidRDefault="00D82BA7" w:rsidP="00CF3DE6">
      <w:pPr>
        <w:pStyle w:val="a3"/>
        <w:spacing w:line="276" w:lineRule="auto"/>
        <w:jc w:val="center"/>
        <w:rPr>
          <w:sz w:val="22"/>
          <w:szCs w:val="22"/>
        </w:rPr>
      </w:pPr>
      <w:r w:rsidRPr="00CF3DE6">
        <w:rPr>
          <w:b/>
          <w:bCs/>
          <w:sz w:val="22"/>
          <w:szCs w:val="22"/>
        </w:rPr>
        <w:t>INTRODUCTION</w:t>
      </w:r>
    </w:p>
    <w:p w14:paraId="47EBC5EE" w14:textId="77777777" w:rsidR="00CF3DE6" w:rsidRPr="00CF3DE6" w:rsidRDefault="00CF3DE6" w:rsidP="00CF3DE6">
      <w:pPr>
        <w:pStyle w:val="a3"/>
        <w:spacing w:before="0" w:beforeAutospacing="0" w:after="0" w:afterAutospacing="0" w:line="276" w:lineRule="auto"/>
        <w:ind w:firstLine="567"/>
        <w:jc w:val="both"/>
        <w:rPr>
          <w:sz w:val="22"/>
          <w:szCs w:val="22"/>
        </w:rPr>
      </w:pPr>
      <w:r w:rsidRPr="00CF3DE6">
        <w:rPr>
          <w:sz w:val="22"/>
          <w:szCs w:val="22"/>
        </w:rPr>
        <w:t>English has become a global lingua franca and a crucial tool for academic and professional success. As higher education systems in non-English-speaking countries expand access, university English classes increasingly include students of diverse proficiency levels. Such mixed-ability classrooms reflect not only variations in linguistic knowledge but also differences in motivation, learning strategies, and socio-cultural backgrounds. In Uzbekistan, where English is gaining significance due to globalization and educational reforms, addressing the needs of mixed-ability groups has become particularly relevant.</w:t>
      </w:r>
    </w:p>
    <w:p w14:paraId="3B1522DD" w14:textId="77777777" w:rsidR="00CF3DE6" w:rsidRPr="00CF3DE6" w:rsidRDefault="00CF3DE6" w:rsidP="00CF3DE6">
      <w:pPr>
        <w:pStyle w:val="a3"/>
        <w:spacing w:before="0" w:beforeAutospacing="0" w:after="0" w:afterAutospacing="0" w:line="276" w:lineRule="auto"/>
        <w:ind w:firstLine="567"/>
        <w:jc w:val="both"/>
        <w:rPr>
          <w:sz w:val="22"/>
          <w:szCs w:val="22"/>
        </w:rPr>
      </w:pPr>
      <w:r w:rsidRPr="00CF3DE6">
        <w:rPr>
          <w:sz w:val="22"/>
          <w:szCs w:val="22"/>
        </w:rPr>
        <w:t>Teaching English in mixed-ability classrooms presents distinct challenges. Traditional teacher-centered approaches often fail to engage weaker learners while limiting opportunities for stronger students to advance. Research indicates that without tailored methodologies, mixed-ability contexts can lead to frustration, reduced motivation, and inequality of outcomes (Ur, 2012; Richards &amp; Rodgers, 2014). The teacher must balance instruction so that all learners benefit, yet this balance is complex when class sizes are large and resources are limited.</w:t>
      </w:r>
    </w:p>
    <w:p w14:paraId="34E7453D" w14:textId="77777777" w:rsidR="00CF3DE6" w:rsidRPr="00CF3DE6" w:rsidRDefault="00CF3DE6" w:rsidP="00CF3DE6">
      <w:pPr>
        <w:pStyle w:val="a3"/>
        <w:spacing w:before="0" w:beforeAutospacing="0" w:after="0" w:afterAutospacing="0" w:line="276" w:lineRule="auto"/>
        <w:ind w:firstLine="567"/>
        <w:jc w:val="both"/>
        <w:rPr>
          <w:sz w:val="22"/>
          <w:szCs w:val="22"/>
        </w:rPr>
      </w:pPr>
      <w:r w:rsidRPr="00CF3DE6">
        <w:rPr>
          <w:sz w:val="22"/>
          <w:szCs w:val="22"/>
        </w:rPr>
        <w:lastRenderedPageBreak/>
        <w:t>Globally, educators are experimenting with methodologies such as differentiated instruction, cooperative learning, scaffolding, task-based learning, and technology integration. In countries with strong education systems like Finland and Singapore, inclusive practices are emphasized to minimize gaps. In contrast, many developing countries face resource shortages, making innovation a necessity rather than an option. However, their effectiveness in higher education and particularly in Uzbekistan remains underexplored.</w:t>
      </w:r>
    </w:p>
    <w:p w14:paraId="2757FD8B" w14:textId="77777777" w:rsidR="00CF3DE6" w:rsidRPr="00CF3DE6" w:rsidRDefault="00CF3DE6" w:rsidP="00CF3DE6">
      <w:pPr>
        <w:pStyle w:val="a3"/>
        <w:spacing w:before="0" w:beforeAutospacing="0" w:after="0" w:afterAutospacing="0" w:line="276" w:lineRule="auto"/>
        <w:ind w:firstLine="567"/>
        <w:jc w:val="both"/>
        <w:rPr>
          <w:sz w:val="22"/>
          <w:szCs w:val="22"/>
        </w:rPr>
      </w:pPr>
      <w:r w:rsidRPr="00CF3DE6">
        <w:rPr>
          <w:sz w:val="22"/>
          <w:szCs w:val="22"/>
        </w:rPr>
        <w:t>The objectives of this study are to:</w:t>
      </w:r>
    </w:p>
    <w:p w14:paraId="75A682CD" w14:textId="77777777" w:rsidR="00CF3DE6" w:rsidRPr="00CF3DE6" w:rsidRDefault="00CF3DE6" w:rsidP="00CF3DE6">
      <w:pPr>
        <w:pStyle w:val="a3"/>
        <w:numPr>
          <w:ilvl w:val="0"/>
          <w:numId w:val="9"/>
        </w:numPr>
        <w:spacing w:before="0" w:beforeAutospacing="0" w:after="0" w:afterAutospacing="0" w:line="276" w:lineRule="auto"/>
        <w:jc w:val="both"/>
        <w:rPr>
          <w:sz w:val="22"/>
          <w:szCs w:val="22"/>
        </w:rPr>
      </w:pPr>
      <w:r w:rsidRPr="00CF3DE6">
        <w:rPr>
          <w:sz w:val="22"/>
          <w:szCs w:val="22"/>
        </w:rPr>
        <w:t>Identify the major challenges faced by teachers in mixed-ability English classrooms.</w:t>
      </w:r>
    </w:p>
    <w:p w14:paraId="0FF4F35A" w14:textId="77777777" w:rsidR="00CF3DE6" w:rsidRPr="00CF3DE6" w:rsidRDefault="00CF3DE6" w:rsidP="00CF3DE6">
      <w:pPr>
        <w:pStyle w:val="a3"/>
        <w:numPr>
          <w:ilvl w:val="0"/>
          <w:numId w:val="9"/>
        </w:numPr>
        <w:spacing w:before="0" w:beforeAutospacing="0" w:after="0" w:afterAutospacing="0" w:line="276" w:lineRule="auto"/>
        <w:jc w:val="both"/>
        <w:rPr>
          <w:sz w:val="22"/>
          <w:szCs w:val="22"/>
        </w:rPr>
      </w:pPr>
      <w:r w:rsidRPr="00CF3DE6">
        <w:rPr>
          <w:sz w:val="22"/>
          <w:szCs w:val="22"/>
        </w:rPr>
        <w:t>Explore innovative methodologies that can effectively address these challenges.</w:t>
      </w:r>
    </w:p>
    <w:p w14:paraId="4328875B" w14:textId="77777777" w:rsidR="00CF3DE6" w:rsidRPr="00CF3DE6" w:rsidRDefault="00CF3DE6" w:rsidP="00CF3DE6">
      <w:pPr>
        <w:pStyle w:val="a3"/>
        <w:numPr>
          <w:ilvl w:val="0"/>
          <w:numId w:val="9"/>
        </w:numPr>
        <w:spacing w:before="0" w:beforeAutospacing="0" w:after="0" w:afterAutospacing="0" w:line="276" w:lineRule="auto"/>
        <w:jc w:val="both"/>
        <w:rPr>
          <w:sz w:val="22"/>
          <w:szCs w:val="22"/>
        </w:rPr>
      </w:pPr>
      <w:r w:rsidRPr="00CF3DE6">
        <w:rPr>
          <w:sz w:val="22"/>
          <w:szCs w:val="22"/>
        </w:rPr>
        <w:t>Present empirical data from the experience of teaching English in higher education in Uzbekistan.</w:t>
      </w:r>
    </w:p>
    <w:p w14:paraId="04DD88BA" w14:textId="77777777" w:rsidR="00CF3DE6" w:rsidRPr="00CF3DE6" w:rsidRDefault="00CF3DE6" w:rsidP="00CF3DE6">
      <w:pPr>
        <w:pStyle w:val="a3"/>
        <w:numPr>
          <w:ilvl w:val="0"/>
          <w:numId w:val="9"/>
        </w:numPr>
        <w:spacing w:before="0" w:beforeAutospacing="0" w:after="0" w:afterAutospacing="0" w:line="276" w:lineRule="auto"/>
        <w:jc w:val="both"/>
        <w:rPr>
          <w:sz w:val="22"/>
          <w:szCs w:val="22"/>
        </w:rPr>
      </w:pPr>
      <w:r w:rsidRPr="00CF3DE6">
        <w:rPr>
          <w:sz w:val="22"/>
          <w:szCs w:val="22"/>
        </w:rPr>
        <w:t>Provide recommendations for sustainable pedagogical practices.</w:t>
      </w:r>
    </w:p>
    <w:p w14:paraId="567CFD32" w14:textId="246D2D15" w:rsidR="00A72C1B" w:rsidRPr="00CF3DE6" w:rsidRDefault="00CF3DE6" w:rsidP="00CF3DE6">
      <w:pPr>
        <w:pStyle w:val="a3"/>
        <w:spacing w:before="0" w:beforeAutospacing="0" w:after="0" w:afterAutospacing="0" w:line="276" w:lineRule="auto"/>
        <w:ind w:firstLine="567"/>
        <w:jc w:val="both"/>
        <w:rPr>
          <w:sz w:val="22"/>
          <w:szCs w:val="22"/>
        </w:rPr>
      </w:pPr>
      <w:r w:rsidRPr="00CF3DE6">
        <w:rPr>
          <w:sz w:val="22"/>
          <w:szCs w:val="22"/>
        </w:rPr>
        <w:t>This paper argues that innovative, student-centered methodologies not only respond to the challenges of mixed-ability classrooms but also contribute to more inclusive and equitable educational outcomes.</w:t>
      </w:r>
    </w:p>
    <w:p w14:paraId="27C08C79" w14:textId="028F820E" w:rsidR="00D82BA7" w:rsidRPr="00CF3DE6" w:rsidRDefault="00D82BA7" w:rsidP="00CF3DE6">
      <w:pPr>
        <w:pStyle w:val="a3"/>
        <w:spacing w:line="276" w:lineRule="auto"/>
        <w:jc w:val="center"/>
        <w:rPr>
          <w:sz w:val="22"/>
          <w:szCs w:val="22"/>
        </w:rPr>
      </w:pPr>
      <w:r w:rsidRPr="00CF3DE6">
        <w:rPr>
          <w:b/>
          <w:bCs/>
          <w:sz w:val="22"/>
          <w:szCs w:val="22"/>
        </w:rPr>
        <w:t>LITERATURE REVIEW AND METHODS</w:t>
      </w:r>
    </w:p>
    <w:p w14:paraId="29FB2AA6" w14:textId="77777777" w:rsidR="00CF3DE6" w:rsidRPr="00CF3DE6" w:rsidRDefault="00CF3DE6" w:rsidP="00CF3DE6">
      <w:pPr>
        <w:pStyle w:val="a3"/>
        <w:spacing w:before="0" w:beforeAutospacing="0" w:after="0" w:afterAutospacing="0" w:line="276" w:lineRule="auto"/>
        <w:ind w:firstLine="567"/>
        <w:jc w:val="both"/>
        <w:rPr>
          <w:sz w:val="22"/>
          <w:szCs w:val="22"/>
        </w:rPr>
      </w:pPr>
      <w:r w:rsidRPr="00CF3DE6">
        <w:rPr>
          <w:sz w:val="22"/>
          <w:szCs w:val="22"/>
        </w:rPr>
        <w:t>Mixed-ability teaching has been a long-standing focus in language education research. According to Harmer (2015), the primary challenge lies in designing activities that are sufficiently challenging for advanced learners yet accessible to beginners. If the activities are too easy, stronger students lose motivation; if too difficult, weaker learners disengage.</w:t>
      </w:r>
    </w:p>
    <w:p w14:paraId="239FF793" w14:textId="77777777" w:rsidR="00CF3DE6" w:rsidRPr="00CF3DE6" w:rsidRDefault="00CF3DE6" w:rsidP="00CF3DE6">
      <w:pPr>
        <w:pStyle w:val="a3"/>
        <w:spacing w:before="0" w:beforeAutospacing="0" w:after="0" w:afterAutospacing="0" w:line="276" w:lineRule="auto"/>
        <w:ind w:firstLine="567"/>
        <w:jc w:val="both"/>
        <w:rPr>
          <w:sz w:val="22"/>
          <w:szCs w:val="22"/>
        </w:rPr>
      </w:pPr>
      <w:r w:rsidRPr="00CF3DE6">
        <w:rPr>
          <w:sz w:val="22"/>
          <w:szCs w:val="22"/>
        </w:rPr>
        <w:t>Differentiated instruction (Tomlinson, 2014) has been widely recommended for mixed-ability contexts. It entails adapting content, process, and product to students’ individual needs. Similarly, cooperative learning strategies (Johnson &amp; Johnson, 1999) encourage peer interaction, enabling stronger students to support weaker ones while developing their own leadership and communication skills. Both approaches demand significant teacher preparation, yet they are shown to create more inclusive environments.</w:t>
      </w:r>
    </w:p>
    <w:p w14:paraId="4AE99100" w14:textId="77777777" w:rsidR="00CF3DE6" w:rsidRPr="00CF3DE6" w:rsidRDefault="00CF3DE6" w:rsidP="00CF3DE6">
      <w:pPr>
        <w:pStyle w:val="a3"/>
        <w:spacing w:before="0" w:beforeAutospacing="0" w:after="0" w:afterAutospacing="0" w:line="276" w:lineRule="auto"/>
        <w:ind w:firstLine="567"/>
        <w:jc w:val="both"/>
        <w:rPr>
          <w:sz w:val="22"/>
          <w:szCs w:val="22"/>
        </w:rPr>
      </w:pPr>
      <w:r w:rsidRPr="00CF3DE6">
        <w:rPr>
          <w:sz w:val="22"/>
          <w:szCs w:val="22"/>
        </w:rPr>
        <w:t>Task-Based Language Teaching (</w:t>
      </w:r>
      <w:proofErr w:type="spellStart"/>
      <w:r w:rsidRPr="00CF3DE6">
        <w:rPr>
          <w:sz w:val="22"/>
          <w:szCs w:val="22"/>
        </w:rPr>
        <w:t>TBLT</w:t>
      </w:r>
      <w:proofErr w:type="spellEnd"/>
      <w:r w:rsidRPr="00CF3DE6">
        <w:rPr>
          <w:sz w:val="22"/>
          <w:szCs w:val="22"/>
        </w:rPr>
        <w:t>) has gained prominence for its emphasis on real-world tasks that allow learners to engage according to their proficiency level (Ellis, 2017). These tasks simulate authentic communication and allow learners to contribute based on their strengths, whether linguistic or strategic. Scaffolding—providing temporary support that is gradually removed—has also proven effective in helping students progress through their Zone of Proximal Development (Vygotsky, 1978).</w:t>
      </w:r>
    </w:p>
    <w:p w14:paraId="7D6C9B97" w14:textId="77777777" w:rsidR="00CF3DE6" w:rsidRPr="00CF3DE6" w:rsidRDefault="00CF3DE6" w:rsidP="00CF3DE6">
      <w:pPr>
        <w:pStyle w:val="a3"/>
        <w:spacing w:before="0" w:beforeAutospacing="0" w:after="0" w:afterAutospacing="0" w:line="276" w:lineRule="auto"/>
        <w:ind w:firstLine="567"/>
        <w:jc w:val="both"/>
        <w:rPr>
          <w:sz w:val="22"/>
          <w:szCs w:val="22"/>
        </w:rPr>
      </w:pPr>
      <w:r w:rsidRPr="00CF3DE6">
        <w:rPr>
          <w:sz w:val="22"/>
          <w:szCs w:val="22"/>
        </w:rPr>
        <w:t xml:space="preserve">Technology offers additional solutions. Digital tools such as </w:t>
      </w:r>
      <w:proofErr w:type="spellStart"/>
      <w:r w:rsidRPr="00CF3DE6">
        <w:rPr>
          <w:sz w:val="22"/>
          <w:szCs w:val="22"/>
        </w:rPr>
        <w:t>LMS</w:t>
      </w:r>
      <w:proofErr w:type="spellEnd"/>
      <w:r w:rsidRPr="00CF3DE6">
        <w:rPr>
          <w:sz w:val="22"/>
          <w:szCs w:val="22"/>
        </w:rPr>
        <w:t xml:space="preserve"> platforms, mobile apps, and gamification tools enable personalized learning and provide immediate feedback (Bates, 2019; </w:t>
      </w:r>
      <w:proofErr w:type="spellStart"/>
      <w:r w:rsidRPr="00CF3DE6">
        <w:rPr>
          <w:sz w:val="22"/>
          <w:szCs w:val="22"/>
        </w:rPr>
        <w:t>Kukulska</w:t>
      </w:r>
      <w:proofErr w:type="spellEnd"/>
      <w:r w:rsidRPr="00CF3DE6">
        <w:rPr>
          <w:sz w:val="22"/>
          <w:szCs w:val="22"/>
        </w:rPr>
        <w:t>-Hulme, 2020). Studies also show that blended learning approaches can reduce achievement gaps between learners of different levels. In South Korea, for example, mobile-assisted learning has been integrated successfully to promote autonomy. In European contexts, flipped classroom approaches have demonstrated that students learn more efficiently when digital resources complement face-to-face interaction.</w:t>
      </w:r>
    </w:p>
    <w:p w14:paraId="4A99F3F4" w14:textId="77777777" w:rsidR="00CF3DE6" w:rsidRPr="00CF3DE6" w:rsidRDefault="00CF3DE6" w:rsidP="00CF3DE6">
      <w:pPr>
        <w:pStyle w:val="a3"/>
        <w:spacing w:before="0" w:beforeAutospacing="0" w:after="0" w:afterAutospacing="0" w:line="276" w:lineRule="auto"/>
        <w:ind w:firstLine="567"/>
        <w:jc w:val="both"/>
        <w:rPr>
          <w:sz w:val="22"/>
          <w:szCs w:val="22"/>
        </w:rPr>
      </w:pPr>
      <w:r w:rsidRPr="00CF3DE6">
        <w:rPr>
          <w:rStyle w:val="a4"/>
          <w:sz w:val="22"/>
          <w:szCs w:val="22"/>
        </w:rPr>
        <w:t>Methods</w:t>
      </w:r>
      <w:r w:rsidRPr="00CF3DE6">
        <w:rPr>
          <w:sz w:val="22"/>
          <w:szCs w:val="22"/>
        </w:rPr>
        <w:br/>
        <w:t>The study applied a mixed-method approach:</w:t>
      </w:r>
    </w:p>
    <w:p w14:paraId="0F30BA79" w14:textId="77777777" w:rsidR="00CF3DE6" w:rsidRPr="00CF3DE6" w:rsidRDefault="00CF3DE6" w:rsidP="00CF3DE6">
      <w:pPr>
        <w:pStyle w:val="a3"/>
        <w:numPr>
          <w:ilvl w:val="0"/>
          <w:numId w:val="10"/>
        </w:numPr>
        <w:tabs>
          <w:tab w:val="clear" w:pos="720"/>
        </w:tabs>
        <w:spacing w:before="0" w:beforeAutospacing="0" w:after="0" w:afterAutospacing="0" w:line="276" w:lineRule="auto"/>
        <w:ind w:left="0" w:firstLine="567"/>
        <w:jc w:val="both"/>
        <w:rPr>
          <w:sz w:val="22"/>
          <w:szCs w:val="22"/>
        </w:rPr>
      </w:pPr>
      <w:r w:rsidRPr="00CF3DE6">
        <w:rPr>
          <w:rStyle w:val="a4"/>
          <w:sz w:val="22"/>
          <w:szCs w:val="22"/>
        </w:rPr>
        <w:t>Survey</w:t>
      </w:r>
      <w:r w:rsidRPr="00CF3DE6">
        <w:rPr>
          <w:sz w:val="22"/>
          <w:szCs w:val="22"/>
        </w:rPr>
        <w:t xml:space="preserve"> – 140 undergraduate students of English at </w:t>
      </w:r>
      <w:proofErr w:type="spellStart"/>
      <w:r w:rsidRPr="00CF3DE6">
        <w:rPr>
          <w:sz w:val="22"/>
          <w:szCs w:val="22"/>
        </w:rPr>
        <w:t>Urgench</w:t>
      </w:r>
      <w:proofErr w:type="spellEnd"/>
      <w:r w:rsidRPr="00CF3DE6">
        <w:rPr>
          <w:sz w:val="22"/>
          <w:szCs w:val="22"/>
        </w:rPr>
        <w:t xml:space="preserve"> State Pedagogical Institute completed a questionnaire on challenges and learning preferences.</w:t>
      </w:r>
    </w:p>
    <w:p w14:paraId="5B6E7DD6" w14:textId="77777777" w:rsidR="00CF3DE6" w:rsidRPr="00CF3DE6" w:rsidRDefault="00CF3DE6" w:rsidP="00CF3DE6">
      <w:pPr>
        <w:pStyle w:val="a3"/>
        <w:numPr>
          <w:ilvl w:val="0"/>
          <w:numId w:val="10"/>
        </w:numPr>
        <w:tabs>
          <w:tab w:val="clear" w:pos="720"/>
        </w:tabs>
        <w:spacing w:before="0" w:beforeAutospacing="0" w:after="0" w:afterAutospacing="0" w:line="276" w:lineRule="auto"/>
        <w:ind w:left="0" w:firstLine="567"/>
        <w:jc w:val="both"/>
        <w:rPr>
          <w:sz w:val="22"/>
          <w:szCs w:val="22"/>
        </w:rPr>
      </w:pPr>
      <w:r w:rsidRPr="00CF3DE6">
        <w:rPr>
          <w:rStyle w:val="a4"/>
          <w:sz w:val="22"/>
          <w:szCs w:val="22"/>
        </w:rPr>
        <w:t>Teacher Interviews</w:t>
      </w:r>
      <w:r w:rsidRPr="00CF3DE6">
        <w:rPr>
          <w:sz w:val="22"/>
          <w:szCs w:val="22"/>
        </w:rPr>
        <w:t xml:space="preserve"> – 12 English instructors shared their experiences and strategies for managing mixed-ability classrooms.</w:t>
      </w:r>
    </w:p>
    <w:p w14:paraId="38DE5854" w14:textId="77777777" w:rsidR="00CF3DE6" w:rsidRPr="00CF3DE6" w:rsidRDefault="00CF3DE6" w:rsidP="00CF3DE6">
      <w:pPr>
        <w:pStyle w:val="a3"/>
        <w:numPr>
          <w:ilvl w:val="0"/>
          <w:numId w:val="10"/>
        </w:numPr>
        <w:tabs>
          <w:tab w:val="clear" w:pos="720"/>
        </w:tabs>
        <w:spacing w:before="0" w:beforeAutospacing="0" w:after="0" w:afterAutospacing="0" w:line="276" w:lineRule="auto"/>
        <w:ind w:left="0" w:firstLine="567"/>
        <w:jc w:val="both"/>
        <w:rPr>
          <w:sz w:val="22"/>
          <w:szCs w:val="22"/>
        </w:rPr>
      </w:pPr>
      <w:r w:rsidRPr="00CF3DE6">
        <w:rPr>
          <w:rStyle w:val="a4"/>
          <w:sz w:val="22"/>
          <w:szCs w:val="22"/>
        </w:rPr>
        <w:lastRenderedPageBreak/>
        <w:t>Classroom Observation</w:t>
      </w:r>
      <w:r w:rsidRPr="00CF3DE6">
        <w:rPr>
          <w:sz w:val="22"/>
          <w:szCs w:val="22"/>
        </w:rPr>
        <w:t xml:space="preserve"> – Six classes were observed across two semesters, focusing on the use of differentiated and interactive methodologies.</w:t>
      </w:r>
    </w:p>
    <w:p w14:paraId="44EF6356" w14:textId="77777777" w:rsidR="00CF3DE6" w:rsidRPr="00CF3DE6" w:rsidRDefault="00CF3DE6" w:rsidP="00CF3DE6">
      <w:pPr>
        <w:pStyle w:val="a3"/>
        <w:numPr>
          <w:ilvl w:val="0"/>
          <w:numId w:val="10"/>
        </w:numPr>
        <w:tabs>
          <w:tab w:val="clear" w:pos="720"/>
        </w:tabs>
        <w:spacing w:before="0" w:beforeAutospacing="0" w:after="0" w:afterAutospacing="0" w:line="276" w:lineRule="auto"/>
        <w:ind w:left="0" w:firstLine="567"/>
        <w:jc w:val="both"/>
        <w:rPr>
          <w:sz w:val="22"/>
          <w:szCs w:val="22"/>
        </w:rPr>
      </w:pPr>
      <w:r w:rsidRPr="00CF3DE6">
        <w:rPr>
          <w:rStyle w:val="a4"/>
          <w:sz w:val="22"/>
          <w:szCs w:val="22"/>
        </w:rPr>
        <w:t>Experimental Teaching</w:t>
      </w:r>
      <w:r w:rsidRPr="00CF3DE6">
        <w:rPr>
          <w:sz w:val="22"/>
          <w:szCs w:val="22"/>
        </w:rPr>
        <w:t xml:space="preserve"> – Selected methodologies (cooperative learning, </w:t>
      </w:r>
      <w:proofErr w:type="spellStart"/>
      <w:r w:rsidRPr="00CF3DE6">
        <w:rPr>
          <w:sz w:val="22"/>
          <w:szCs w:val="22"/>
        </w:rPr>
        <w:t>TBLT</w:t>
      </w:r>
      <w:proofErr w:type="spellEnd"/>
      <w:r w:rsidRPr="00CF3DE6">
        <w:rPr>
          <w:sz w:val="22"/>
          <w:szCs w:val="22"/>
        </w:rPr>
        <w:t>, scaffolding, technology-based tools) were implemented and outcomes analyzed.</w:t>
      </w:r>
    </w:p>
    <w:p w14:paraId="16EBB7B6" w14:textId="0C606D40" w:rsidR="001A0CDB" w:rsidRPr="00CF3DE6" w:rsidRDefault="00CF3DE6" w:rsidP="00CF3DE6">
      <w:pPr>
        <w:pStyle w:val="a3"/>
        <w:spacing w:before="0" w:beforeAutospacing="0" w:after="0" w:afterAutospacing="0" w:line="276" w:lineRule="auto"/>
        <w:ind w:firstLine="567"/>
        <w:jc w:val="both"/>
        <w:rPr>
          <w:sz w:val="22"/>
          <w:szCs w:val="22"/>
        </w:rPr>
      </w:pPr>
      <w:r w:rsidRPr="00CF3DE6">
        <w:rPr>
          <w:sz w:val="22"/>
          <w:szCs w:val="22"/>
        </w:rPr>
        <w:t>This methodological triangulation ensures that the findings are not only theoretical but grounded in classroom realities.</w:t>
      </w:r>
    </w:p>
    <w:p w14:paraId="4158C45A" w14:textId="7412F91D" w:rsidR="00D82BA7" w:rsidRPr="00CF3DE6" w:rsidRDefault="00D82BA7" w:rsidP="00CF3DE6">
      <w:pPr>
        <w:pStyle w:val="a3"/>
        <w:spacing w:before="240" w:beforeAutospacing="0" w:after="240" w:afterAutospacing="0" w:line="276" w:lineRule="auto"/>
        <w:jc w:val="center"/>
        <w:rPr>
          <w:sz w:val="22"/>
          <w:szCs w:val="22"/>
        </w:rPr>
      </w:pPr>
      <w:r w:rsidRPr="00CF3DE6">
        <w:rPr>
          <w:b/>
          <w:bCs/>
          <w:sz w:val="22"/>
          <w:szCs w:val="22"/>
        </w:rPr>
        <w:t>RESULTS</w:t>
      </w:r>
    </w:p>
    <w:p w14:paraId="46DFCB2D" w14:textId="77777777" w:rsidR="00CF3DE6" w:rsidRPr="00CF3DE6" w:rsidRDefault="00CF3DE6" w:rsidP="00CF3DE6">
      <w:pPr>
        <w:pStyle w:val="a3"/>
        <w:spacing w:before="0" w:beforeAutospacing="0" w:after="0" w:afterAutospacing="0" w:line="276" w:lineRule="auto"/>
        <w:rPr>
          <w:sz w:val="22"/>
          <w:szCs w:val="22"/>
        </w:rPr>
      </w:pPr>
      <w:r w:rsidRPr="00CF3DE6">
        <w:rPr>
          <w:rStyle w:val="a4"/>
          <w:sz w:val="22"/>
          <w:szCs w:val="22"/>
        </w:rPr>
        <w:t>Student Perceptions</w:t>
      </w:r>
    </w:p>
    <w:p w14:paraId="128253BE" w14:textId="77777777" w:rsidR="00CF3DE6" w:rsidRPr="00CF3DE6" w:rsidRDefault="00CF3DE6" w:rsidP="00CF3DE6">
      <w:pPr>
        <w:pStyle w:val="a3"/>
        <w:numPr>
          <w:ilvl w:val="0"/>
          <w:numId w:val="14"/>
        </w:numPr>
        <w:spacing w:before="0" w:beforeAutospacing="0" w:after="0" w:afterAutospacing="0" w:line="276" w:lineRule="auto"/>
        <w:rPr>
          <w:sz w:val="22"/>
          <w:szCs w:val="22"/>
        </w:rPr>
      </w:pPr>
      <w:r w:rsidRPr="00CF3DE6">
        <w:rPr>
          <w:sz w:val="22"/>
          <w:szCs w:val="22"/>
        </w:rPr>
        <w:t>72% of students reported difficulties in understanding lessons when a single teaching pace was applied.</w:t>
      </w:r>
    </w:p>
    <w:p w14:paraId="2CD3640F" w14:textId="77777777" w:rsidR="00CF3DE6" w:rsidRPr="00CF3DE6" w:rsidRDefault="00CF3DE6" w:rsidP="00CF3DE6">
      <w:pPr>
        <w:pStyle w:val="a3"/>
        <w:numPr>
          <w:ilvl w:val="0"/>
          <w:numId w:val="14"/>
        </w:numPr>
        <w:spacing w:before="0" w:beforeAutospacing="0" w:after="0" w:afterAutospacing="0" w:line="276" w:lineRule="auto"/>
        <w:rPr>
          <w:sz w:val="22"/>
          <w:szCs w:val="22"/>
        </w:rPr>
      </w:pPr>
      <w:r w:rsidRPr="00CF3DE6">
        <w:rPr>
          <w:sz w:val="22"/>
          <w:szCs w:val="22"/>
        </w:rPr>
        <w:t>61% of weaker learners felt anxious about being compared to stronger peers.</w:t>
      </w:r>
    </w:p>
    <w:p w14:paraId="44B26A97" w14:textId="77777777" w:rsidR="00CF3DE6" w:rsidRPr="00CF3DE6" w:rsidRDefault="00CF3DE6" w:rsidP="00CF3DE6">
      <w:pPr>
        <w:pStyle w:val="a3"/>
        <w:numPr>
          <w:ilvl w:val="0"/>
          <w:numId w:val="14"/>
        </w:numPr>
        <w:spacing w:before="0" w:beforeAutospacing="0" w:after="0" w:afterAutospacing="0" w:line="276" w:lineRule="auto"/>
        <w:rPr>
          <w:sz w:val="22"/>
          <w:szCs w:val="22"/>
        </w:rPr>
      </w:pPr>
      <w:r w:rsidRPr="00CF3DE6">
        <w:rPr>
          <w:sz w:val="22"/>
          <w:szCs w:val="22"/>
        </w:rPr>
        <w:t>79% of advanced learners reported boredom in classes where content was oversimplified.</w:t>
      </w:r>
    </w:p>
    <w:p w14:paraId="0BB00637" w14:textId="77777777" w:rsidR="00CF3DE6" w:rsidRPr="00CF3DE6" w:rsidRDefault="00CF3DE6" w:rsidP="00CF3DE6">
      <w:pPr>
        <w:pStyle w:val="a3"/>
        <w:spacing w:before="0" w:beforeAutospacing="0" w:after="0" w:afterAutospacing="0" w:line="276" w:lineRule="auto"/>
        <w:rPr>
          <w:sz w:val="22"/>
          <w:szCs w:val="22"/>
        </w:rPr>
      </w:pPr>
      <w:r w:rsidRPr="00CF3DE6">
        <w:rPr>
          <w:rStyle w:val="a4"/>
          <w:sz w:val="22"/>
          <w:szCs w:val="22"/>
        </w:rPr>
        <w:t>Teacher Challenges</w:t>
      </w:r>
      <w:r w:rsidRPr="00CF3DE6">
        <w:rPr>
          <w:sz w:val="22"/>
          <w:szCs w:val="22"/>
        </w:rPr>
        <w:br/>
        <w:t>Teachers identified classroom management and assessment fairness as major difficulties. Limited time and large class sizes further complicated differentiated instruction. Many teachers expressed concern that weaker learners were often left behind, while stronger learners were not sufficiently challenged.</w:t>
      </w:r>
    </w:p>
    <w:p w14:paraId="7AEB19E9" w14:textId="77777777" w:rsidR="00CF3DE6" w:rsidRPr="00CF3DE6" w:rsidRDefault="00CF3DE6" w:rsidP="00CF3DE6">
      <w:pPr>
        <w:pStyle w:val="a3"/>
        <w:spacing w:before="0" w:beforeAutospacing="0" w:after="0" w:afterAutospacing="0" w:line="276" w:lineRule="auto"/>
        <w:rPr>
          <w:sz w:val="22"/>
          <w:szCs w:val="22"/>
        </w:rPr>
      </w:pPr>
      <w:r w:rsidRPr="00CF3DE6">
        <w:rPr>
          <w:rStyle w:val="a4"/>
          <w:sz w:val="22"/>
          <w:szCs w:val="22"/>
        </w:rPr>
        <w:t>Methodological Outcomes</w:t>
      </w:r>
    </w:p>
    <w:p w14:paraId="284DE6BF" w14:textId="77777777" w:rsidR="00CF3DE6" w:rsidRPr="00CF3DE6" w:rsidRDefault="00CF3DE6" w:rsidP="00CF3DE6">
      <w:pPr>
        <w:pStyle w:val="a3"/>
        <w:numPr>
          <w:ilvl w:val="0"/>
          <w:numId w:val="15"/>
        </w:numPr>
        <w:spacing w:before="0" w:beforeAutospacing="0" w:after="0" w:afterAutospacing="0" w:line="276" w:lineRule="auto"/>
        <w:rPr>
          <w:sz w:val="22"/>
          <w:szCs w:val="22"/>
        </w:rPr>
      </w:pPr>
      <w:r w:rsidRPr="00CF3DE6">
        <w:rPr>
          <w:rStyle w:val="a4"/>
          <w:sz w:val="22"/>
          <w:szCs w:val="22"/>
        </w:rPr>
        <w:t>Differentiated Instruction</w:t>
      </w:r>
      <w:r w:rsidRPr="00CF3DE6">
        <w:rPr>
          <w:sz w:val="22"/>
          <w:szCs w:val="22"/>
        </w:rPr>
        <w:t>: Grouping students by ability for specific tasks improved weaker students’ performance without limiting advanced learners. Use of tiered assignments increased engagement across levels.</w:t>
      </w:r>
    </w:p>
    <w:p w14:paraId="4F9A04D4" w14:textId="77777777" w:rsidR="00CF3DE6" w:rsidRPr="00CF3DE6" w:rsidRDefault="00CF3DE6" w:rsidP="00CF3DE6">
      <w:pPr>
        <w:pStyle w:val="a3"/>
        <w:numPr>
          <w:ilvl w:val="0"/>
          <w:numId w:val="15"/>
        </w:numPr>
        <w:spacing w:before="0" w:beforeAutospacing="0" w:after="0" w:afterAutospacing="0" w:line="276" w:lineRule="auto"/>
        <w:rPr>
          <w:sz w:val="22"/>
          <w:szCs w:val="22"/>
        </w:rPr>
      </w:pPr>
      <w:r w:rsidRPr="00CF3DE6">
        <w:rPr>
          <w:rStyle w:val="a4"/>
          <w:sz w:val="22"/>
          <w:szCs w:val="22"/>
        </w:rPr>
        <w:t>Cooperative Learning</w:t>
      </w:r>
      <w:r w:rsidRPr="00CF3DE6">
        <w:rPr>
          <w:sz w:val="22"/>
          <w:szCs w:val="22"/>
        </w:rPr>
        <w:t>: Mixed-ability group projects led to higher motivation and collaboration. Peer teaching was particularly effective in grammar and vocabulary exercises.</w:t>
      </w:r>
    </w:p>
    <w:p w14:paraId="62B811E1" w14:textId="77777777" w:rsidR="00CF3DE6" w:rsidRPr="00CF3DE6" w:rsidRDefault="00CF3DE6" w:rsidP="00CF3DE6">
      <w:pPr>
        <w:pStyle w:val="a3"/>
        <w:numPr>
          <w:ilvl w:val="0"/>
          <w:numId w:val="15"/>
        </w:numPr>
        <w:spacing w:before="0" w:beforeAutospacing="0" w:after="0" w:afterAutospacing="0" w:line="276" w:lineRule="auto"/>
        <w:rPr>
          <w:sz w:val="22"/>
          <w:szCs w:val="22"/>
        </w:rPr>
      </w:pPr>
      <w:r w:rsidRPr="00CF3DE6">
        <w:rPr>
          <w:rStyle w:val="a4"/>
          <w:sz w:val="22"/>
          <w:szCs w:val="22"/>
        </w:rPr>
        <w:t>Task-Based Language Teaching (</w:t>
      </w:r>
      <w:proofErr w:type="spellStart"/>
      <w:r w:rsidRPr="00CF3DE6">
        <w:rPr>
          <w:rStyle w:val="a4"/>
          <w:sz w:val="22"/>
          <w:szCs w:val="22"/>
        </w:rPr>
        <w:t>TBLT</w:t>
      </w:r>
      <w:proofErr w:type="spellEnd"/>
      <w:r w:rsidRPr="00CF3DE6">
        <w:rPr>
          <w:rStyle w:val="a4"/>
          <w:sz w:val="22"/>
          <w:szCs w:val="22"/>
        </w:rPr>
        <w:t>)</w:t>
      </w:r>
      <w:r w:rsidRPr="00CF3DE6">
        <w:rPr>
          <w:sz w:val="22"/>
          <w:szCs w:val="22"/>
        </w:rPr>
        <w:t>: Authentic tasks (e.g., preparing presentations, role-playing job interviews) allowed students to contribute at their own level. Overall class participation improved by 35%.</w:t>
      </w:r>
    </w:p>
    <w:p w14:paraId="4A92CEE9" w14:textId="77777777" w:rsidR="00CF3DE6" w:rsidRPr="00CF3DE6" w:rsidRDefault="00CF3DE6" w:rsidP="00CF3DE6">
      <w:pPr>
        <w:pStyle w:val="a3"/>
        <w:numPr>
          <w:ilvl w:val="0"/>
          <w:numId w:val="15"/>
        </w:numPr>
        <w:spacing w:before="0" w:beforeAutospacing="0" w:after="0" w:afterAutospacing="0" w:line="276" w:lineRule="auto"/>
        <w:rPr>
          <w:sz w:val="22"/>
          <w:szCs w:val="22"/>
        </w:rPr>
      </w:pPr>
      <w:r w:rsidRPr="00CF3DE6">
        <w:rPr>
          <w:rStyle w:val="a4"/>
          <w:sz w:val="22"/>
          <w:szCs w:val="22"/>
        </w:rPr>
        <w:t>Scaffolding Techniques</w:t>
      </w:r>
      <w:r w:rsidRPr="00CF3DE6">
        <w:rPr>
          <w:sz w:val="22"/>
          <w:szCs w:val="22"/>
        </w:rPr>
        <w:t>: Sentence starters, guided worksheets, and model dialogues helped weaker learners progress. Advanced learners benefited from extension activities.</w:t>
      </w:r>
    </w:p>
    <w:p w14:paraId="7D18A93E" w14:textId="77777777" w:rsidR="00CF3DE6" w:rsidRPr="00CF3DE6" w:rsidRDefault="00CF3DE6" w:rsidP="00CF3DE6">
      <w:pPr>
        <w:pStyle w:val="a3"/>
        <w:numPr>
          <w:ilvl w:val="0"/>
          <w:numId w:val="15"/>
        </w:numPr>
        <w:spacing w:before="0" w:beforeAutospacing="0" w:after="0" w:afterAutospacing="0" w:line="276" w:lineRule="auto"/>
        <w:rPr>
          <w:sz w:val="22"/>
          <w:szCs w:val="22"/>
        </w:rPr>
      </w:pPr>
      <w:r w:rsidRPr="00CF3DE6">
        <w:rPr>
          <w:rStyle w:val="a4"/>
          <w:sz w:val="22"/>
          <w:szCs w:val="22"/>
        </w:rPr>
        <w:t>Technology Integration</w:t>
      </w:r>
      <w:r w:rsidRPr="00CF3DE6">
        <w:rPr>
          <w:sz w:val="22"/>
          <w:szCs w:val="22"/>
        </w:rPr>
        <w:t>: Kahoot quizzes and Quizlet vocabulary games increased motivation for weaker learners. Use of Google Docs enabled real-time collaboration. Blended learning allowed learners to practice independently at their own pace.</w:t>
      </w:r>
    </w:p>
    <w:p w14:paraId="36219F3E" w14:textId="77777777" w:rsidR="00CF3DE6" w:rsidRPr="00CF3DE6" w:rsidRDefault="00CF3DE6" w:rsidP="00CF3DE6">
      <w:pPr>
        <w:pStyle w:val="a3"/>
        <w:spacing w:before="0" w:beforeAutospacing="0" w:after="0" w:afterAutospacing="0" w:line="276" w:lineRule="auto"/>
        <w:rPr>
          <w:sz w:val="22"/>
          <w:szCs w:val="22"/>
        </w:rPr>
      </w:pPr>
      <w:r w:rsidRPr="00CF3DE6">
        <w:rPr>
          <w:rStyle w:val="a4"/>
          <w:sz w:val="22"/>
          <w:szCs w:val="22"/>
        </w:rPr>
        <w:t>Quantitative Outcomes</w:t>
      </w:r>
    </w:p>
    <w:p w14:paraId="42E6E0C5" w14:textId="77777777" w:rsidR="00CF3DE6" w:rsidRPr="00CF3DE6" w:rsidRDefault="00CF3DE6" w:rsidP="00CF3DE6">
      <w:pPr>
        <w:pStyle w:val="a3"/>
        <w:numPr>
          <w:ilvl w:val="0"/>
          <w:numId w:val="16"/>
        </w:numPr>
        <w:spacing w:before="0" w:beforeAutospacing="0" w:after="0" w:afterAutospacing="0" w:line="276" w:lineRule="auto"/>
        <w:rPr>
          <w:sz w:val="22"/>
          <w:szCs w:val="22"/>
        </w:rPr>
      </w:pPr>
      <w:r w:rsidRPr="00CF3DE6">
        <w:rPr>
          <w:sz w:val="22"/>
          <w:szCs w:val="22"/>
        </w:rPr>
        <w:t>Average performance of weaker learners improved by 28% across the semester.</w:t>
      </w:r>
    </w:p>
    <w:p w14:paraId="2E49B7D7" w14:textId="77777777" w:rsidR="00CF3DE6" w:rsidRPr="00CF3DE6" w:rsidRDefault="00CF3DE6" w:rsidP="00CF3DE6">
      <w:pPr>
        <w:pStyle w:val="a3"/>
        <w:numPr>
          <w:ilvl w:val="0"/>
          <w:numId w:val="16"/>
        </w:numPr>
        <w:spacing w:before="0" w:beforeAutospacing="0" w:after="0" w:afterAutospacing="0" w:line="276" w:lineRule="auto"/>
        <w:rPr>
          <w:sz w:val="22"/>
          <w:szCs w:val="22"/>
        </w:rPr>
      </w:pPr>
      <w:r w:rsidRPr="00CF3DE6">
        <w:rPr>
          <w:sz w:val="22"/>
          <w:szCs w:val="22"/>
        </w:rPr>
        <w:t>Stronger learners maintained or improved their results while reporting greater satisfaction.</w:t>
      </w:r>
    </w:p>
    <w:p w14:paraId="7805E348" w14:textId="0E2C376C" w:rsidR="001A0CDB" w:rsidRPr="00CF3DE6" w:rsidRDefault="00CF3DE6" w:rsidP="00CF3DE6">
      <w:pPr>
        <w:pStyle w:val="a3"/>
        <w:numPr>
          <w:ilvl w:val="0"/>
          <w:numId w:val="16"/>
        </w:numPr>
        <w:spacing w:before="0" w:beforeAutospacing="0" w:after="0" w:afterAutospacing="0" w:line="276" w:lineRule="auto"/>
        <w:rPr>
          <w:sz w:val="22"/>
          <w:szCs w:val="22"/>
        </w:rPr>
      </w:pPr>
      <w:r w:rsidRPr="00CF3DE6">
        <w:rPr>
          <w:sz w:val="22"/>
          <w:szCs w:val="22"/>
        </w:rPr>
        <w:t>Dropout rates in mixed-ability groups declined.</w:t>
      </w:r>
    </w:p>
    <w:p w14:paraId="334A9A18" w14:textId="6BF3836D" w:rsidR="00D82BA7" w:rsidRPr="00CF3DE6" w:rsidRDefault="00D82BA7" w:rsidP="00CF3DE6">
      <w:pPr>
        <w:pStyle w:val="a3"/>
        <w:spacing w:before="240" w:beforeAutospacing="0" w:after="240" w:afterAutospacing="0" w:line="276" w:lineRule="auto"/>
        <w:jc w:val="center"/>
        <w:rPr>
          <w:sz w:val="22"/>
          <w:szCs w:val="22"/>
        </w:rPr>
      </w:pPr>
      <w:r w:rsidRPr="00CF3DE6">
        <w:rPr>
          <w:b/>
          <w:bCs/>
          <w:sz w:val="22"/>
          <w:szCs w:val="22"/>
        </w:rPr>
        <w:t>DISCUSSION</w:t>
      </w:r>
    </w:p>
    <w:p w14:paraId="3312EF0F" w14:textId="1AD90F2E" w:rsidR="00950BA0" w:rsidRPr="00CF3DE6" w:rsidRDefault="00950BA0" w:rsidP="00CF3DE6">
      <w:pPr>
        <w:spacing w:before="240" w:after="0" w:line="276" w:lineRule="auto"/>
        <w:ind w:firstLine="567"/>
        <w:jc w:val="both"/>
        <w:rPr>
          <w:rFonts w:ascii="Times New Roman" w:eastAsia="Times New Roman" w:hAnsi="Times New Roman" w:cs="Times New Roman"/>
        </w:rPr>
      </w:pPr>
      <w:r w:rsidRPr="00CF3DE6">
        <w:rPr>
          <w:rFonts w:ascii="Times New Roman" w:eastAsia="Times New Roman" w:hAnsi="Times New Roman" w:cs="Times New Roman"/>
        </w:rPr>
        <w:t>The findings affirm that traditional one-size-fits-all approaches are inadequate in mixed-ability contexts. Instead, innovative, student-centered methodologies foster inclusivity, motivation, and improved outcomes.</w:t>
      </w:r>
    </w:p>
    <w:p w14:paraId="0EF18EB8" w14:textId="1428093E" w:rsidR="00950BA0" w:rsidRPr="00CF3DE6" w:rsidRDefault="00950BA0" w:rsidP="00CF3DE6">
      <w:pPr>
        <w:spacing w:after="0" w:line="276" w:lineRule="auto"/>
        <w:ind w:firstLine="567"/>
        <w:jc w:val="both"/>
        <w:rPr>
          <w:rFonts w:ascii="Times New Roman" w:eastAsia="Times New Roman" w:hAnsi="Times New Roman" w:cs="Times New Roman"/>
        </w:rPr>
      </w:pPr>
      <w:r w:rsidRPr="00CF3DE6">
        <w:rPr>
          <w:rFonts w:ascii="Times New Roman" w:eastAsia="Times New Roman" w:hAnsi="Times New Roman" w:cs="Times New Roman"/>
        </w:rPr>
        <w:t xml:space="preserve">Differentiated instruction ensures that learning is personalized, but requires teacher preparation and institutional support. Cooperative learning capitalizes on peer interaction but demands careful monitoring to avoid unequal participation. </w:t>
      </w:r>
      <w:proofErr w:type="spellStart"/>
      <w:r w:rsidRPr="00CF3DE6">
        <w:rPr>
          <w:rFonts w:ascii="Times New Roman" w:eastAsia="Times New Roman" w:hAnsi="Times New Roman" w:cs="Times New Roman"/>
        </w:rPr>
        <w:t>TBLT</w:t>
      </w:r>
      <w:proofErr w:type="spellEnd"/>
      <w:r w:rsidRPr="00CF3DE6">
        <w:rPr>
          <w:rFonts w:ascii="Times New Roman" w:eastAsia="Times New Roman" w:hAnsi="Times New Roman" w:cs="Times New Roman"/>
        </w:rPr>
        <w:t xml:space="preserve"> provides authenticity and flexibility but may overwhelm weaker learners without adequate scaffolding.</w:t>
      </w:r>
    </w:p>
    <w:p w14:paraId="76A886F1" w14:textId="5EF74578" w:rsidR="00950BA0" w:rsidRPr="00CF3DE6" w:rsidRDefault="00950BA0" w:rsidP="00CF3DE6">
      <w:pPr>
        <w:spacing w:after="0" w:line="276" w:lineRule="auto"/>
        <w:ind w:firstLine="567"/>
        <w:jc w:val="both"/>
        <w:rPr>
          <w:rFonts w:ascii="Times New Roman" w:eastAsia="Times New Roman" w:hAnsi="Times New Roman" w:cs="Times New Roman"/>
        </w:rPr>
      </w:pPr>
      <w:r w:rsidRPr="00CF3DE6">
        <w:rPr>
          <w:rFonts w:ascii="Times New Roman" w:eastAsia="Times New Roman" w:hAnsi="Times New Roman" w:cs="Times New Roman"/>
        </w:rPr>
        <w:lastRenderedPageBreak/>
        <w:t>Technology emerges as a powerful equalizer, offering personalization and engagement, though infrastructure and teacher training remain challenges in Uzbekistan.</w:t>
      </w:r>
    </w:p>
    <w:p w14:paraId="18512154" w14:textId="5F58CEB5" w:rsidR="00A72C1B" w:rsidRPr="00CF3DE6" w:rsidRDefault="00950BA0" w:rsidP="00CF3DE6">
      <w:pPr>
        <w:spacing w:after="0" w:line="276" w:lineRule="auto"/>
        <w:ind w:firstLine="567"/>
        <w:jc w:val="both"/>
        <w:rPr>
          <w:rFonts w:ascii="Times New Roman" w:eastAsia="Times New Roman" w:hAnsi="Times New Roman" w:cs="Times New Roman"/>
          <w:b/>
          <w:bCs/>
        </w:rPr>
      </w:pPr>
      <w:r w:rsidRPr="00CF3DE6">
        <w:rPr>
          <w:rFonts w:ascii="Times New Roman" w:eastAsia="Times New Roman" w:hAnsi="Times New Roman" w:cs="Times New Roman"/>
        </w:rPr>
        <w:t>Comparative analysis with international literature reveals parallels: while Western contexts emphasize blended learning and digitalization, Uzbek classrooms benefit most from a hybrid approach combining traditional scaffolding with modern digital tools.</w:t>
      </w:r>
    </w:p>
    <w:p w14:paraId="7F9718A7" w14:textId="1559279B" w:rsidR="00D82BA7" w:rsidRPr="00CF3DE6" w:rsidRDefault="00D82BA7" w:rsidP="00CF3DE6">
      <w:pPr>
        <w:pStyle w:val="a3"/>
        <w:spacing w:line="276" w:lineRule="auto"/>
        <w:jc w:val="center"/>
        <w:rPr>
          <w:sz w:val="22"/>
          <w:szCs w:val="22"/>
        </w:rPr>
      </w:pPr>
      <w:r w:rsidRPr="00CF3DE6">
        <w:rPr>
          <w:b/>
          <w:bCs/>
          <w:sz w:val="22"/>
          <w:szCs w:val="22"/>
        </w:rPr>
        <w:t>CONCLUSION</w:t>
      </w:r>
    </w:p>
    <w:p w14:paraId="4E660ABE" w14:textId="77777777" w:rsidR="00950BA0" w:rsidRPr="00CF3DE6" w:rsidRDefault="00950BA0" w:rsidP="00CF3DE6">
      <w:pPr>
        <w:pStyle w:val="a3"/>
        <w:spacing w:before="0" w:beforeAutospacing="0" w:after="0" w:afterAutospacing="0" w:line="276" w:lineRule="auto"/>
        <w:ind w:firstLine="567"/>
        <w:jc w:val="both"/>
        <w:rPr>
          <w:sz w:val="22"/>
          <w:szCs w:val="22"/>
        </w:rPr>
      </w:pPr>
      <w:r w:rsidRPr="00CF3DE6">
        <w:rPr>
          <w:sz w:val="22"/>
          <w:szCs w:val="22"/>
        </w:rPr>
        <w:t xml:space="preserve">Mixed-ability English classrooms are an unavoidable reality of higher education. While they pose significant challenges, they also offer opportunities for innovation. The study demonstrates that </w:t>
      </w:r>
      <w:r w:rsidRPr="00CF3DE6">
        <w:rPr>
          <w:rStyle w:val="a4"/>
          <w:sz w:val="22"/>
          <w:szCs w:val="22"/>
        </w:rPr>
        <w:t>differentiated instruction, cooperative learning, scaffolding, task-based methodologies, and technology integration</w:t>
      </w:r>
      <w:r w:rsidRPr="00CF3DE6">
        <w:rPr>
          <w:sz w:val="22"/>
          <w:szCs w:val="22"/>
        </w:rPr>
        <w:t xml:space="preserve"> significantly improve learning outcomes.</w:t>
      </w:r>
    </w:p>
    <w:p w14:paraId="3BB6FB15" w14:textId="77777777" w:rsidR="00950BA0" w:rsidRPr="00CF3DE6" w:rsidRDefault="00950BA0" w:rsidP="00CF3DE6">
      <w:pPr>
        <w:pStyle w:val="a3"/>
        <w:spacing w:before="0" w:beforeAutospacing="0" w:after="0" w:afterAutospacing="0" w:line="276" w:lineRule="auto"/>
        <w:ind w:firstLine="567"/>
        <w:jc w:val="both"/>
        <w:rPr>
          <w:sz w:val="22"/>
          <w:szCs w:val="22"/>
        </w:rPr>
      </w:pPr>
      <w:r w:rsidRPr="00CF3DE6">
        <w:rPr>
          <w:sz w:val="22"/>
          <w:szCs w:val="22"/>
        </w:rPr>
        <w:t>To optimize these methodologies, the following recommendations are proposed:</w:t>
      </w:r>
    </w:p>
    <w:p w14:paraId="75CB2938" w14:textId="77777777" w:rsidR="00950BA0" w:rsidRPr="00CF3DE6" w:rsidRDefault="00950BA0" w:rsidP="00CF3DE6">
      <w:pPr>
        <w:pStyle w:val="a3"/>
        <w:numPr>
          <w:ilvl w:val="0"/>
          <w:numId w:val="7"/>
        </w:numPr>
        <w:spacing w:before="0" w:beforeAutospacing="0" w:after="0" w:afterAutospacing="0" w:line="276" w:lineRule="auto"/>
        <w:jc w:val="both"/>
        <w:rPr>
          <w:sz w:val="22"/>
          <w:szCs w:val="22"/>
        </w:rPr>
      </w:pPr>
      <w:r w:rsidRPr="00CF3DE6">
        <w:rPr>
          <w:sz w:val="22"/>
          <w:szCs w:val="22"/>
        </w:rPr>
        <w:t>Provide teacher training in differentiated and interactive strategies.</w:t>
      </w:r>
    </w:p>
    <w:p w14:paraId="0DF94C52" w14:textId="77777777" w:rsidR="00950BA0" w:rsidRPr="00CF3DE6" w:rsidRDefault="00950BA0" w:rsidP="00CF3DE6">
      <w:pPr>
        <w:pStyle w:val="a3"/>
        <w:numPr>
          <w:ilvl w:val="0"/>
          <w:numId w:val="7"/>
        </w:numPr>
        <w:spacing w:before="0" w:beforeAutospacing="0" w:after="0" w:afterAutospacing="0" w:line="276" w:lineRule="auto"/>
        <w:jc w:val="both"/>
        <w:rPr>
          <w:sz w:val="22"/>
          <w:szCs w:val="22"/>
        </w:rPr>
      </w:pPr>
      <w:r w:rsidRPr="00CF3DE6">
        <w:rPr>
          <w:sz w:val="22"/>
          <w:szCs w:val="22"/>
        </w:rPr>
        <w:t>Integrate digital tools to support personalized learning.</w:t>
      </w:r>
    </w:p>
    <w:p w14:paraId="2FF1ACBF" w14:textId="77777777" w:rsidR="00950BA0" w:rsidRPr="00CF3DE6" w:rsidRDefault="00950BA0" w:rsidP="00CF3DE6">
      <w:pPr>
        <w:pStyle w:val="a3"/>
        <w:numPr>
          <w:ilvl w:val="0"/>
          <w:numId w:val="7"/>
        </w:numPr>
        <w:spacing w:before="0" w:beforeAutospacing="0" w:after="0" w:afterAutospacing="0" w:line="276" w:lineRule="auto"/>
        <w:jc w:val="both"/>
        <w:rPr>
          <w:sz w:val="22"/>
          <w:szCs w:val="22"/>
        </w:rPr>
      </w:pPr>
      <w:r w:rsidRPr="00CF3DE6">
        <w:rPr>
          <w:sz w:val="22"/>
          <w:szCs w:val="22"/>
        </w:rPr>
        <w:t>Develop assessment systems that recognize progress at multiple proficiency levels.</w:t>
      </w:r>
    </w:p>
    <w:p w14:paraId="657CF5C0" w14:textId="77777777" w:rsidR="00950BA0" w:rsidRPr="00CF3DE6" w:rsidRDefault="00950BA0" w:rsidP="00CF3DE6">
      <w:pPr>
        <w:pStyle w:val="a3"/>
        <w:numPr>
          <w:ilvl w:val="0"/>
          <w:numId w:val="7"/>
        </w:numPr>
        <w:spacing w:before="0" w:beforeAutospacing="0" w:after="0" w:afterAutospacing="0" w:line="276" w:lineRule="auto"/>
        <w:jc w:val="both"/>
        <w:rPr>
          <w:sz w:val="22"/>
          <w:szCs w:val="22"/>
        </w:rPr>
      </w:pPr>
      <w:r w:rsidRPr="00CF3DE6">
        <w:rPr>
          <w:sz w:val="22"/>
          <w:szCs w:val="22"/>
        </w:rPr>
        <w:t>Encourage collaborative learning environments that value diversity of ability.</w:t>
      </w:r>
    </w:p>
    <w:p w14:paraId="05ECA2D7" w14:textId="77777777" w:rsidR="00950BA0" w:rsidRPr="00CF3DE6" w:rsidRDefault="00950BA0" w:rsidP="00CF3DE6">
      <w:pPr>
        <w:pStyle w:val="a3"/>
        <w:spacing w:before="0" w:beforeAutospacing="0" w:after="0" w:afterAutospacing="0" w:line="276" w:lineRule="auto"/>
        <w:ind w:firstLine="567"/>
        <w:jc w:val="both"/>
        <w:rPr>
          <w:sz w:val="22"/>
          <w:szCs w:val="22"/>
        </w:rPr>
      </w:pPr>
      <w:r w:rsidRPr="00CF3DE6">
        <w:rPr>
          <w:sz w:val="22"/>
          <w:szCs w:val="22"/>
        </w:rPr>
        <w:t>Adopting these approaches will enhance equity, engagement, and effectiveness in English language teaching across mixed-ability classrooms in Uzbekistan and beyond.</w:t>
      </w:r>
    </w:p>
    <w:p w14:paraId="04FE2265" w14:textId="0D7E7E0C" w:rsidR="00D82BA7" w:rsidRPr="00CF3DE6" w:rsidRDefault="00D82BA7" w:rsidP="00CF3DE6">
      <w:pPr>
        <w:spacing w:before="240" w:line="276" w:lineRule="auto"/>
        <w:jc w:val="center"/>
        <w:rPr>
          <w:rFonts w:ascii="Times New Roman" w:eastAsia="Times New Roman" w:hAnsi="Times New Roman" w:cs="Times New Roman"/>
        </w:rPr>
      </w:pPr>
      <w:r w:rsidRPr="00CF3DE6">
        <w:rPr>
          <w:rFonts w:ascii="Times New Roman" w:eastAsia="Times New Roman" w:hAnsi="Times New Roman" w:cs="Times New Roman"/>
          <w:b/>
          <w:bCs/>
        </w:rPr>
        <w:t>REFERENCES</w:t>
      </w:r>
    </w:p>
    <w:p w14:paraId="1223FDA1" w14:textId="471C9995" w:rsidR="001A0CDB" w:rsidRPr="00CF3DE6" w:rsidRDefault="001A0CDB" w:rsidP="00CF3DE6">
      <w:pPr>
        <w:pStyle w:val="a8"/>
        <w:numPr>
          <w:ilvl w:val="0"/>
          <w:numId w:val="8"/>
        </w:numPr>
        <w:spacing w:after="0" w:line="276" w:lineRule="auto"/>
        <w:jc w:val="both"/>
        <w:rPr>
          <w:rFonts w:ascii="Times New Roman" w:eastAsia="Times New Roman" w:hAnsi="Times New Roman" w:cs="Times New Roman"/>
        </w:rPr>
      </w:pPr>
      <w:r w:rsidRPr="00CF3DE6">
        <w:rPr>
          <w:rFonts w:ascii="Times New Roman" w:eastAsia="Times New Roman" w:hAnsi="Times New Roman" w:cs="Times New Roman"/>
        </w:rPr>
        <w:t xml:space="preserve">Bates, T. (2019). </w:t>
      </w:r>
      <w:r w:rsidRPr="00CF3DE6">
        <w:rPr>
          <w:rFonts w:ascii="Times New Roman" w:eastAsia="Times New Roman" w:hAnsi="Times New Roman" w:cs="Times New Roman"/>
          <w:i/>
          <w:iCs/>
        </w:rPr>
        <w:t>Teaching in a digital age: Guidelines for designing teaching and learning</w:t>
      </w:r>
      <w:r w:rsidRPr="00CF3DE6">
        <w:rPr>
          <w:rFonts w:ascii="Times New Roman" w:eastAsia="Times New Roman" w:hAnsi="Times New Roman" w:cs="Times New Roman"/>
        </w:rPr>
        <w:t>. Open Learning Press.</w:t>
      </w:r>
    </w:p>
    <w:p w14:paraId="09C5BB65" w14:textId="752CA627" w:rsidR="001A0CDB" w:rsidRPr="00CF3DE6" w:rsidRDefault="001A0CDB" w:rsidP="00CF3DE6">
      <w:pPr>
        <w:pStyle w:val="a8"/>
        <w:numPr>
          <w:ilvl w:val="0"/>
          <w:numId w:val="8"/>
        </w:numPr>
        <w:spacing w:after="0" w:line="276" w:lineRule="auto"/>
        <w:jc w:val="both"/>
        <w:rPr>
          <w:rFonts w:ascii="Times New Roman" w:eastAsia="Times New Roman" w:hAnsi="Times New Roman" w:cs="Times New Roman"/>
        </w:rPr>
      </w:pPr>
      <w:r w:rsidRPr="00CF3DE6">
        <w:rPr>
          <w:rFonts w:ascii="Times New Roman" w:eastAsia="Times New Roman" w:hAnsi="Times New Roman" w:cs="Times New Roman"/>
        </w:rPr>
        <w:t xml:space="preserve">Ellis, R. (2017). </w:t>
      </w:r>
      <w:r w:rsidRPr="00CF3DE6">
        <w:rPr>
          <w:rFonts w:ascii="Times New Roman" w:eastAsia="Times New Roman" w:hAnsi="Times New Roman" w:cs="Times New Roman"/>
          <w:i/>
          <w:iCs/>
        </w:rPr>
        <w:t>Task-based language teaching: Theory and practice</w:t>
      </w:r>
      <w:r w:rsidRPr="00CF3DE6">
        <w:rPr>
          <w:rFonts w:ascii="Times New Roman" w:eastAsia="Times New Roman" w:hAnsi="Times New Roman" w:cs="Times New Roman"/>
        </w:rPr>
        <w:t>. Oxford University Press.</w:t>
      </w:r>
    </w:p>
    <w:p w14:paraId="01B2C41F" w14:textId="27B92E82" w:rsidR="001A0CDB" w:rsidRPr="00CF3DE6" w:rsidRDefault="001A0CDB" w:rsidP="00CF3DE6">
      <w:pPr>
        <w:pStyle w:val="a8"/>
        <w:numPr>
          <w:ilvl w:val="0"/>
          <w:numId w:val="8"/>
        </w:numPr>
        <w:spacing w:after="0" w:line="276" w:lineRule="auto"/>
        <w:jc w:val="both"/>
        <w:rPr>
          <w:rFonts w:ascii="Times New Roman" w:eastAsia="Times New Roman" w:hAnsi="Times New Roman" w:cs="Times New Roman"/>
        </w:rPr>
      </w:pPr>
      <w:r w:rsidRPr="00CF3DE6">
        <w:rPr>
          <w:rFonts w:ascii="Times New Roman" w:eastAsia="Times New Roman" w:hAnsi="Times New Roman" w:cs="Times New Roman"/>
        </w:rPr>
        <w:t xml:space="preserve">Harmer, J. (2015). </w:t>
      </w:r>
      <w:r w:rsidRPr="00CF3DE6">
        <w:rPr>
          <w:rFonts w:ascii="Times New Roman" w:eastAsia="Times New Roman" w:hAnsi="Times New Roman" w:cs="Times New Roman"/>
          <w:i/>
          <w:iCs/>
        </w:rPr>
        <w:t>The practice of English language teaching</w:t>
      </w:r>
      <w:r w:rsidRPr="00CF3DE6">
        <w:rPr>
          <w:rFonts w:ascii="Times New Roman" w:eastAsia="Times New Roman" w:hAnsi="Times New Roman" w:cs="Times New Roman"/>
        </w:rPr>
        <w:t xml:space="preserve"> (5th ed.). Pearson Education.</w:t>
      </w:r>
    </w:p>
    <w:p w14:paraId="421A961B" w14:textId="51076FD1" w:rsidR="001A0CDB" w:rsidRPr="00CF3DE6" w:rsidRDefault="001A0CDB" w:rsidP="00CF3DE6">
      <w:pPr>
        <w:pStyle w:val="a8"/>
        <w:numPr>
          <w:ilvl w:val="0"/>
          <w:numId w:val="8"/>
        </w:numPr>
        <w:spacing w:after="0" w:line="276" w:lineRule="auto"/>
        <w:jc w:val="both"/>
        <w:rPr>
          <w:rFonts w:ascii="Times New Roman" w:eastAsia="Times New Roman" w:hAnsi="Times New Roman" w:cs="Times New Roman"/>
        </w:rPr>
      </w:pPr>
      <w:r w:rsidRPr="00CF3DE6">
        <w:rPr>
          <w:rFonts w:ascii="Times New Roman" w:eastAsia="Times New Roman" w:hAnsi="Times New Roman" w:cs="Times New Roman"/>
        </w:rPr>
        <w:t xml:space="preserve">Johnson, D. W., &amp; Johnson, R. T. (1999). </w:t>
      </w:r>
      <w:r w:rsidRPr="00CF3DE6">
        <w:rPr>
          <w:rFonts w:ascii="Times New Roman" w:eastAsia="Times New Roman" w:hAnsi="Times New Roman" w:cs="Times New Roman"/>
          <w:i/>
          <w:iCs/>
        </w:rPr>
        <w:t>Learning together and alone: Cooperative, competitive, and individualistic learning</w:t>
      </w:r>
      <w:r w:rsidRPr="00CF3DE6">
        <w:rPr>
          <w:rFonts w:ascii="Times New Roman" w:eastAsia="Times New Roman" w:hAnsi="Times New Roman" w:cs="Times New Roman"/>
        </w:rPr>
        <w:t>. Allyn &amp; Bacon.</w:t>
      </w:r>
    </w:p>
    <w:p w14:paraId="10FD502C" w14:textId="5685E110" w:rsidR="001A0CDB" w:rsidRPr="00CF3DE6" w:rsidRDefault="001A0CDB" w:rsidP="00CF3DE6">
      <w:pPr>
        <w:pStyle w:val="a8"/>
        <w:numPr>
          <w:ilvl w:val="0"/>
          <w:numId w:val="8"/>
        </w:numPr>
        <w:spacing w:after="0" w:line="276" w:lineRule="auto"/>
        <w:jc w:val="both"/>
        <w:rPr>
          <w:rFonts w:ascii="Times New Roman" w:eastAsia="Times New Roman" w:hAnsi="Times New Roman" w:cs="Times New Roman"/>
        </w:rPr>
      </w:pPr>
      <w:proofErr w:type="spellStart"/>
      <w:r w:rsidRPr="00CF3DE6">
        <w:rPr>
          <w:rFonts w:ascii="Times New Roman" w:eastAsia="Times New Roman" w:hAnsi="Times New Roman" w:cs="Times New Roman"/>
        </w:rPr>
        <w:t>Kukulska</w:t>
      </w:r>
      <w:proofErr w:type="spellEnd"/>
      <w:r w:rsidRPr="00CF3DE6">
        <w:rPr>
          <w:rFonts w:ascii="Times New Roman" w:eastAsia="Times New Roman" w:hAnsi="Times New Roman" w:cs="Times New Roman"/>
        </w:rPr>
        <w:t xml:space="preserve">-Hulme, A. (2020). Mobile-assisted language learning. </w:t>
      </w:r>
      <w:r w:rsidRPr="00CF3DE6">
        <w:rPr>
          <w:rFonts w:ascii="Times New Roman" w:eastAsia="Times New Roman" w:hAnsi="Times New Roman" w:cs="Times New Roman"/>
          <w:i/>
          <w:iCs/>
        </w:rPr>
        <w:t>Language Learning &amp; Technology</w:t>
      </w:r>
      <w:r w:rsidRPr="00CF3DE6">
        <w:rPr>
          <w:rFonts w:ascii="Times New Roman" w:eastAsia="Times New Roman" w:hAnsi="Times New Roman" w:cs="Times New Roman"/>
        </w:rPr>
        <w:t>, 24(2), 1–15.</w:t>
      </w:r>
    </w:p>
    <w:p w14:paraId="60F9619A" w14:textId="669D7F9C" w:rsidR="001A0CDB" w:rsidRPr="00CF3DE6" w:rsidRDefault="001A0CDB" w:rsidP="00CF3DE6">
      <w:pPr>
        <w:pStyle w:val="a8"/>
        <w:numPr>
          <w:ilvl w:val="0"/>
          <w:numId w:val="8"/>
        </w:numPr>
        <w:spacing w:after="0" w:line="276" w:lineRule="auto"/>
        <w:jc w:val="both"/>
        <w:rPr>
          <w:rFonts w:ascii="Times New Roman" w:eastAsia="Times New Roman" w:hAnsi="Times New Roman" w:cs="Times New Roman"/>
        </w:rPr>
      </w:pPr>
      <w:r w:rsidRPr="00CF3DE6">
        <w:rPr>
          <w:rFonts w:ascii="Times New Roman" w:eastAsia="Times New Roman" w:hAnsi="Times New Roman" w:cs="Times New Roman"/>
        </w:rPr>
        <w:t xml:space="preserve">Richards, J. C., &amp; Rodgers, T. S. (2014). </w:t>
      </w:r>
      <w:r w:rsidRPr="00CF3DE6">
        <w:rPr>
          <w:rFonts w:ascii="Times New Roman" w:eastAsia="Times New Roman" w:hAnsi="Times New Roman" w:cs="Times New Roman"/>
          <w:i/>
          <w:iCs/>
        </w:rPr>
        <w:t>Approaches and methods in language teaching</w:t>
      </w:r>
      <w:r w:rsidRPr="00CF3DE6">
        <w:rPr>
          <w:rFonts w:ascii="Times New Roman" w:eastAsia="Times New Roman" w:hAnsi="Times New Roman" w:cs="Times New Roman"/>
        </w:rPr>
        <w:t xml:space="preserve"> (3rd ed.). Cambridge University Press.</w:t>
      </w:r>
    </w:p>
    <w:p w14:paraId="5A2244EF" w14:textId="1C4CB661" w:rsidR="001A0CDB" w:rsidRPr="00CF3DE6" w:rsidRDefault="001A0CDB" w:rsidP="00CF3DE6">
      <w:pPr>
        <w:pStyle w:val="a8"/>
        <w:numPr>
          <w:ilvl w:val="0"/>
          <w:numId w:val="8"/>
        </w:numPr>
        <w:spacing w:after="0" w:line="276" w:lineRule="auto"/>
        <w:jc w:val="both"/>
        <w:rPr>
          <w:rFonts w:ascii="Times New Roman" w:eastAsia="Times New Roman" w:hAnsi="Times New Roman" w:cs="Times New Roman"/>
        </w:rPr>
      </w:pPr>
      <w:r w:rsidRPr="00CF3DE6">
        <w:rPr>
          <w:rFonts w:ascii="Times New Roman" w:eastAsia="Times New Roman" w:hAnsi="Times New Roman" w:cs="Times New Roman"/>
        </w:rPr>
        <w:t xml:space="preserve">Tomlinson, C. (2014). </w:t>
      </w:r>
      <w:r w:rsidRPr="00CF3DE6">
        <w:rPr>
          <w:rFonts w:ascii="Times New Roman" w:eastAsia="Times New Roman" w:hAnsi="Times New Roman" w:cs="Times New Roman"/>
          <w:i/>
          <w:iCs/>
        </w:rPr>
        <w:t>The differentiated classroom: Responding to the needs of all learners</w:t>
      </w:r>
      <w:r w:rsidRPr="00CF3DE6">
        <w:rPr>
          <w:rFonts w:ascii="Times New Roman" w:eastAsia="Times New Roman" w:hAnsi="Times New Roman" w:cs="Times New Roman"/>
        </w:rPr>
        <w:t xml:space="preserve"> (2nd ed.). </w:t>
      </w:r>
      <w:proofErr w:type="spellStart"/>
      <w:r w:rsidRPr="00CF3DE6">
        <w:rPr>
          <w:rFonts w:ascii="Times New Roman" w:eastAsia="Times New Roman" w:hAnsi="Times New Roman" w:cs="Times New Roman"/>
        </w:rPr>
        <w:t>ASCD</w:t>
      </w:r>
      <w:proofErr w:type="spellEnd"/>
      <w:r w:rsidRPr="00CF3DE6">
        <w:rPr>
          <w:rFonts w:ascii="Times New Roman" w:eastAsia="Times New Roman" w:hAnsi="Times New Roman" w:cs="Times New Roman"/>
        </w:rPr>
        <w:t>.</w:t>
      </w:r>
    </w:p>
    <w:p w14:paraId="6FBB658E" w14:textId="3F1821E8" w:rsidR="001A0CDB" w:rsidRPr="00CF3DE6" w:rsidRDefault="001A0CDB" w:rsidP="00CF3DE6">
      <w:pPr>
        <w:pStyle w:val="a8"/>
        <w:numPr>
          <w:ilvl w:val="0"/>
          <w:numId w:val="8"/>
        </w:numPr>
        <w:spacing w:after="0" w:line="276" w:lineRule="auto"/>
        <w:jc w:val="both"/>
        <w:rPr>
          <w:rFonts w:ascii="Times New Roman" w:eastAsia="Times New Roman" w:hAnsi="Times New Roman" w:cs="Times New Roman"/>
        </w:rPr>
      </w:pPr>
      <w:r w:rsidRPr="00CF3DE6">
        <w:rPr>
          <w:rFonts w:ascii="Times New Roman" w:eastAsia="Times New Roman" w:hAnsi="Times New Roman" w:cs="Times New Roman"/>
        </w:rPr>
        <w:t xml:space="preserve">Ur, P. (2012). </w:t>
      </w:r>
      <w:r w:rsidRPr="00CF3DE6">
        <w:rPr>
          <w:rFonts w:ascii="Times New Roman" w:eastAsia="Times New Roman" w:hAnsi="Times New Roman" w:cs="Times New Roman"/>
          <w:i/>
          <w:iCs/>
        </w:rPr>
        <w:t>A course in language teaching: Practice and theory</w:t>
      </w:r>
      <w:r w:rsidRPr="00CF3DE6">
        <w:rPr>
          <w:rFonts w:ascii="Times New Roman" w:eastAsia="Times New Roman" w:hAnsi="Times New Roman" w:cs="Times New Roman"/>
        </w:rPr>
        <w:t>. Cambridge University Press.</w:t>
      </w:r>
    </w:p>
    <w:p w14:paraId="360E3B6C" w14:textId="14F41D41" w:rsidR="00996A3B" w:rsidRPr="00CF3DE6" w:rsidRDefault="001A0CDB" w:rsidP="00CF3DE6">
      <w:pPr>
        <w:pStyle w:val="a8"/>
        <w:numPr>
          <w:ilvl w:val="0"/>
          <w:numId w:val="8"/>
        </w:numPr>
        <w:spacing w:after="0" w:line="276" w:lineRule="auto"/>
        <w:jc w:val="both"/>
        <w:rPr>
          <w:rFonts w:ascii="Times New Roman" w:eastAsia="Times New Roman" w:hAnsi="Times New Roman" w:cs="Times New Roman"/>
        </w:rPr>
      </w:pPr>
      <w:r w:rsidRPr="00CF3DE6">
        <w:rPr>
          <w:rFonts w:ascii="Times New Roman" w:eastAsia="Times New Roman" w:hAnsi="Times New Roman" w:cs="Times New Roman"/>
        </w:rPr>
        <w:t xml:space="preserve">Vygotsky, L. S. (1978). </w:t>
      </w:r>
      <w:r w:rsidRPr="00CF3DE6">
        <w:rPr>
          <w:rFonts w:ascii="Times New Roman" w:eastAsia="Times New Roman" w:hAnsi="Times New Roman" w:cs="Times New Roman"/>
          <w:i/>
          <w:iCs/>
        </w:rPr>
        <w:t>Mind in society: The development of higher psychological processes</w:t>
      </w:r>
      <w:r w:rsidRPr="00CF3DE6">
        <w:rPr>
          <w:rFonts w:ascii="Times New Roman" w:eastAsia="Times New Roman" w:hAnsi="Times New Roman" w:cs="Times New Roman"/>
        </w:rPr>
        <w:t>. Harvard University Press.</w:t>
      </w:r>
    </w:p>
    <w:sectPr w:rsidR="00996A3B" w:rsidRPr="00CF3DE6" w:rsidSect="00D70B3D">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1AF"/>
    <w:multiLevelType w:val="multilevel"/>
    <w:tmpl w:val="49C0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E1C7F"/>
    <w:multiLevelType w:val="multilevel"/>
    <w:tmpl w:val="C2CC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272F6"/>
    <w:multiLevelType w:val="multilevel"/>
    <w:tmpl w:val="1F5C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F463A"/>
    <w:multiLevelType w:val="multilevel"/>
    <w:tmpl w:val="B032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70CD8"/>
    <w:multiLevelType w:val="multilevel"/>
    <w:tmpl w:val="BB40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E01B8"/>
    <w:multiLevelType w:val="multilevel"/>
    <w:tmpl w:val="1B30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D5C35"/>
    <w:multiLevelType w:val="multilevel"/>
    <w:tmpl w:val="68F6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01249"/>
    <w:multiLevelType w:val="multilevel"/>
    <w:tmpl w:val="FEEC44A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30791C"/>
    <w:multiLevelType w:val="multilevel"/>
    <w:tmpl w:val="16E0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66CDB"/>
    <w:multiLevelType w:val="multilevel"/>
    <w:tmpl w:val="B444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379D4"/>
    <w:multiLevelType w:val="multilevel"/>
    <w:tmpl w:val="2738D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3E74DB"/>
    <w:multiLevelType w:val="multilevel"/>
    <w:tmpl w:val="864C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70DE4"/>
    <w:multiLevelType w:val="hybridMultilevel"/>
    <w:tmpl w:val="334C4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D3494"/>
    <w:multiLevelType w:val="multilevel"/>
    <w:tmpl w:val="8C80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4689D"/>
    <w:multiLevelType w:val="multilevel"/>
    <w:tmpl w:val="49385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F256A5"/>
    <w:multiLevelType w:val="multilevel"/>
    <w:tmpl w:val="77A6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3"/>
  </w:num>
  <w:num w:numId="4">
    <w:abstractNumId w:val="8"/>
  </w:num>
  <w:num w:numId="5">
    <w:abstractNumId w:val="14"/>
  </w:num>
  <w:num w:numId="6">
    <w:abstractNumId w:val="1"/>
  </w:num>
  <w:num w:numId="7">
    <w:abstractNumId w:val="0"/>
  </w:num>
  <w:num w:numId="8">
    <w:abstractNumId w:val="12"/>
  </w:num>
  <w:num w:numId="9">
    <w:abstractNumId w:val="11"/>
  </w:num>
  <w:num w:numId="10">
    <w:abstractNumId w:val="4"/>
  </w:num>
  <w:num w:numId="11">
    <w:abstractNumId w:val="9"/>
  </w:num>
  <w:num w:numId="12">
    <w:abstractNumId w:val="2"/>
  </w:num>
  <w:num w:numId="13">
    <w:abstractNumId w:val="15"/>
  </w:num>
  <w:num w:numId="14">
    <w:abstractNumId w:val="13"/>
  </w:num>
  <w:num w:numId="15">
    <w:abstractNumId w:val="5"/>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B8"/>
    <w:rsid w:val="00023958"/>
    <w:rsid w:val="001A0CDB"/>
    <w:rsid w:val="002F27CF"/>
    <w:rsid w:val="003474C0"/>
    <w:rsid w:val="003A60F4"/>
    <w:rsid w:val="00490938"/>
    <w:rsid w:val="005F7E61"/>
    <w:rsid w:val="0066116C"/>
    <w:rsid w:val="00753548"/>
    <w:rsid w:val="0075757C"/>
    <w:rsid w:val="00790DE9"/>
    <w:rsid w:val="008868EA"/>
    <w:rsid w:val="0094116E"/>
    <w:rsid w:val="00950BA0"/>
    <w:rsid w:val="00996A3B"/>
    <w:rsid w:val="00A57515"/>
    <w:rsid w:val="00A72C1B"/>
    <w:rsid w:val="00B0633F"/>
    <w:rsid w:val="00B27455"/>
    <w:rsid w:val="00BA0410"/>
    <w:rsid w:val="00C564C4"/>
    <w:rsid w:val="00CA6513"/>
    <w:rsid w:val="00CF3DE6"/>
    <w:rsid w:val="00D04619"/>
    <w:rsid w:val="00D70B3D"/>
    <w:rsid w:val="00D82BA7"/>
    <w:rsid w:val="00E81DDF"/>
    <w:rsid w:val="00EA778C"/>
    <w:rsid w:val="00F338B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F9FC"/>
  <w15:chartTrackingRefBased/>
  <w15:docId w15:val="{A483C848-CD92-415D-ABF6-EBB001B8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338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338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338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8B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338B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338B8"/>
    <w:rPr>
      <w:rFonts w:ascii="Times New Roman" w:eastAsia="Times New Roman" w:hAnsi="Times New Roman" w:cs="Times New Roman"/>
      <w:b/>
      <w:bCs/>
      <w:sz w:val="27"/>
      <w:szCs w:val="27"/>
    </w:rPr>
  </w:style>
  <w:style w:type="paragraph" w:styleId="a3">
    <w:name w:val="Normal (Web)"/>
    <w:basedOn w:val="a"/>
    <w:uiPriority w:val="99"/>
    <w:unhideWhenUsed/>
    <w:rsid w:val="00F338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338B8"/>
    <w:rPr>
      <w:b/>
      <w:bCs/>
    </w:rPr>
  </w:style>
  <w:style w:type="character" w:styleId="a5">
    <w:name w:val="Emphasis"/>
    <w:basedOn w:val="a0"/>
    <w:uiPriority w:val="20"/>
    <w:qFormat/>
    <w:rsid w:val="00F338B8"/>
    <w:rPr>
      <w:i/>
      <w:iCs/>
    </w:rPr>
  </w:style>
  <w:style w:type="character" w:styleId="a6">
    <w:name w:val="Hyperlink"/>
    <w:basedOn w:val="a0"/>
    <w:uiPriority w:val="99"/>
    <w:unhideWhenUsed/>
    <w:rsid w:val="00023958"/>
    <w:rPr>
      <w:color w:val="0563C1" w:themeColor="hyperlink"/>
      <w:u w:val="single"/>
    </w:rPr>
  </w:style>
  <w:style w:type="character" w:styleId="a7">
    <w:name w:val="Unresolved Mention"/>
    <w:basedOn w:val="a0"/>
    <w:uiPriority w:val="99"/>
    <w:semiHidden/>
    <w:unhideWhenUsed/>
    <w:rsid w:val="00023958"/>
    <w:rPr>
      <w:color w:val="605E5C"/>
      <w:shd w:val="clear" w:color="auto" w:fill="E1DFDD"/>
    </w:rPr>
  </w:style>
  <w:style w:type="paragraph" w:styleId="a8">
    <w:name w:val="List Paragraph"/>
    <w:basedOn w:val="a"/>
    <w:uiPriority w:val="34"/>
    <w:qFormat/>
    <w:rsid w:val="00757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9813">
      <w:bodyDiv w:val="1"/>
      <w:marLeft w:val="0"/>
      <w:marRight w:val="0"/>
      <w:marTop w:val="0"/>
      <w:marBottom w:val="0"/>
      <w:divBdr>
        <w:top w:val="none" w:sz="0" w:space="0" w:color="auto"/>
        <w:left w:val="none" w:sz="0" w:space="0" w:color="auto"/>
        <w:bottom w:val="none" w:sz="0" w:space="0" w:color="auto"/>
        <w:right w:val="none" w:sz="0" w:space="0" w:color="auto"/>
      </w:divBdr>
    </w:div>
    <w:div w:id="81606113">
      <w:bodyDiv w:val="1"/>
      <w:marLeft w:val="0"/>
      <w:marRight w:val="0"/>
      <w:marTop w:val="0"/>
      <w:marBottom w:val="0"/>
      <w:divBdr>
        <w:top w:val="none" w:sz="0" w:space="0" w:color="auto"/>
        <w:left w:val="none" w:sz="0" w:space="0" w:color="auto"/>
        <w:bottom w:val="none" w:sz="0" w:space="0" w:color="auto"/>
        <w:right w:val="none" w:sz="0" w:space="0" w:color="auto"/>
      </w:divBdr>
    </w:div>
    <w:div w:id="98140113">
      <w:bodyDiv w:val="1"/>
      <w:marLeft w:val="0"/>
      <w:marRight w:val="0"/>
      <w:marTop w:val="0"/>
      <w:marBottom w:val="0"/>
      <w:divBdr>
        <w:top w:val="none" w:sz="0" w:space="0" w:color="auto"/>
        <w:left w:val="none" w:sz="0" w:space="0" w:color="auto"/>
        <w:bottom w:val="none" w:sz="0" w:space="0" w:color="auto"/>
        <w:right w:val="none" w:sz="0" w:space="0" w:color="auto"/>
      </w:divBdr>
    </w:div>
    <w:div w:id="146093246">
      <w:bodyDiv w:val="1"/>
      <w:marLeft w:val="0"/>
      <w:marRight w:val="0"/>
      <w:marTop w:val="0"/>
      <w:marBottom w:val="0"/>
      <w:divBdr>
        <w:top w:val="none" w:sz="0" w:space="0" w:color="auto"/>
        <w:left w:val="none" w:sz="0" w:space="0" w:color="auto"/>
        <w:bottom w:val="none" w:sz="0" w:space="0" w:color="auto"/>
        <w:right w:val="none" w:sz="0" w:space="0" w:color="auto"/>
      </w:divBdr>
    </w:div>
    <w:div w:id="187716933">
      <w:bodyDiv w:val="1"/>
      <w:marLeft w:val="0"/>
      <w:marRight w:val="0"/>
      <w:marTop w:val="0"/>
      <w:marBottom w:val="0"/>
      <w:divBdr>
        <w:top w:val="none" w:sz="0" w:space="0" w:color="auto"/>
        <w:left w:val="none" w:sz="0" w:space="0" w:color="auto"/>
        <w:bottom w:val="none" w:sz="0" w:space="0" w:color="auto"/>
        <w:right w:val="none" w:sz="0" w:space="0" w:color="auto"/>
      </w:divBdr>
    </w:div>
    <w:div w:id="207303433">
      <w:bodyDiv w:val="1"/>
      <w:marLeft w:val="0"/>
      <w:marRight w:val="0"/>
      <w:marTop w:val="0"/>
      <w:marBottom w:val="0"/>
      <w:divBdr>
        <w:top w:val="none" w:sz="0" w:space="0" w:color="auto"/>
        <w:left w:val="none" w:sz="0" w:space="0" w:color="auto"/>
        <w:bottom w:val="none" w:sz="0" w:space="0" w:color="auto"/>
        <w:right w:val="none" w:sz="0" w:space="0" w:color="auto"/>
      </w:divBdr>
    </w:div>
    <w:div w:id="366444166">
      <w:bodyDiv w:val="1"/>
      <w:marLeft w:val="0"/>
      <w:marRight w:val="0"/>
      <w:marTop w:val="0"/>
      <w:marBottom w:val="0"/>
      <w:divBdr>
        <w:top w:val="none" w:sz="0" w:space="0" w:color="auto"/>
        <w:left w:val="none" w:sz="0" w:space="0" w:color="auto"/>
        <w:bottom w:val="none" w:sz="0" w:space="0" w:color="auto"/>
        <w:right w:val="none" w:sz="0" w:space="0" w:color="auto"/>
      </w:divBdr>
    </w:div>
    <w:div w:id="435910098">
      <w:bodyDiv w:val="1"/>
      <w:marLeft w:val="0"/>
      <w:marRight w:val="0"/>
      <w:marTop w:val="0"/>
      <w:marBottom w:val="0"/>
      <w:divBdr>
        <w:top w:val="none" w:sz="0" w:space="0" w:color="auto"/>
        <w:left w:val="none" w:sz="0" w:space="0" w:color="auto"/>
        <w:bottom w:val="none" w:sz="0" w:space="0" w:color="auto"/>
        <w:right w:val="none" w:sz="0" w:space="0" w:color="auto"/>
      </w:divBdr>
    </w:div>
    <w:div w:id="436340240">
      <w:bodyDiv w:val="1"/>
      <w:marLeft w:val="0"/>
      <w:marRight w:val="0"/>
      <w:marTop w:val="0"/>
      <w:marBottom w:val="0"/>
      <w:divBdr>
        <w:top w:val="none" w:sz="0" w:space="0" w:color="auto"/>
        <w:left w:val="none" w:sz="0" w:space="0" w:color="auto"/>
        <w:bottom w:val="none" w:sz="0" w:space="0" w:color="auto"/>
        <w:right w:val="none" w:sz="0" w:space="0" w:color="auto"/>
      </w:divBdr>
    </w:div>
    <w:div w:id="491065541">
      <w:bodyDiv w:val="1"/>
      <w:marLeft w:val="0"/>
      <w:marRight w:val="0"/>
      <w:marTop w:val="0"/>
      <w:marBottom w:val="0"/>
      <w:divBdr>
        <w:top w:val="none" w:sz="0" w:space="0" w:color="auto"/>
        <w:left w:val="none" w:sz="0" w:space="0" w:color="auto"/>
        <w:bottom w:val="none" w:sz="0" w:space="0" w:color="auto"/>
        <w:right w:val="none" w:sz="0" w:space="0" w:color="auto"/>
      </w:divBdr>
    </w:div>
    <w:div w:id="495267842">
      <w:bodyDiv w:val="1"/>
      <w:marLeft w:val="0"/>
      <w:marRight w:val="0"/>
      <w:marTop w:val="0"/>
      <w:marBottom w:val="0"/>
      <w:divBdr>
        <w:top w:val="none" w:sz="0" w:space="0" w:color="auto"/>
        <w:left w:val="none" w:sz="0" w:space="0" w:color="auto"/>
        <w:bottom w:val="none" w:sz="0" w:space="0" w:color="auto"/>
        <w:right w:val="none" w:sz="0" w:space="0" w:color="auto"/>
      </w:divBdr>
    </w:div>
    <w:div w:id="586764717">
      <w:bodyDiv w:val="1"/>
      <w:marLeft w:val="0"/>
      <w:marRight w:val="0"/>
      <w:marTop w:val="0"/>
      <w:marBottom w:val="0"/>
      <w:divBdr>
        <w:top w:val="none" w:sz="0" w:space="0" w:color="auto"/>
        <w:left w:val="none" w:sz="0" w:space="0" w:color="auto"/>
        <w:bottom w:val="none" w:sz="0" w:space="0" w:color="auto"/>
        <w:right w:val="none" w:sz="0" w:space="0" w:color="auto"/>
      </w:divBdr>
    </w:div>
    <w:div w:id="618992962">
      <w:bodyDiv w:val="1"/>
      <w:marLeft w:val="0"/>
      <w:marRight w:val="0"/>
      <w:marTop w:val="0"/>
      <w:marBottom w:val="0"/>
      <w:divBdr>
        <w:top w:val="none" w:sz="0" w:space="0" w:color="auto"/>
        <w:left w:val="none" w:sz="0" w:space="0" w:color="auto"/>
        <w:bottom w:val="none" w:sz="0" w:space="0" w:color="auto"/>
        <w:right w:val="none" w:sz="0" w:space="0" w:color="auto"/>
      </w:divBdr>
    </w:div>
    <w:div w:id="732317201">
      <w:bodyDiv w:val="1"/>
      <w:marLeft w:val="0"/>
      <w:marRight w:val="0"/>
      <w:marTop w:val="0"/>
      <w:marBottom w:val="0"/>
      <w:divBdr>
        <w:top w:val="none" w:sz="0" w:space="0" w:color="auto"/>
        <w:left w:val="none" w:sz="0" w:space="0" w:color="auto"/>
        <w:bottom w:val="none" w:sz="0" w:space="0" w:color="auto"/>
        <w:right w:val="none" w:sz="0" w:space="0" w:color="auto"/>
      </w:divBdr>
    </w:div>
    <w:div w:id="753866934">
      <w:bodyDiv w:val="1"/>
      <w:marLeft w:val="0"/>
      <w:marRight w:val="0"/>
      <w:marTop w:val="0"/>
      <w:marBottom w:val="0"/>
      <w:divBdr>
        <w:top w:val="none" w:sz="0" w:space="0" w:color="auto"/>
        <w:left w:val="none" w:sz="0" w:space="0" w:color="auto"/>
        <w:bottom w:val="none" w:sz="0" w:space="0" w:color="auto"/>
        <w:right w:val="none" w:sz="0" w:space="0" w:color="auto"/>
      </w:divBdr>
    </w:div>
    <w:div w:id="779765623">
      <w:bodyDiv w:val="1"/>
      <w:marLeft w:val="0"/>
      <w:marRight w:val="0"/>
      <w:marTop w:val="0"/>
      <w:marBottom w:val="0"/>
      <w:divBdr>
        <w:top w:val="none" w:sz="0" w:space="0" w:color="auto"/>
        <w:left w:val="none" w:sz="0" w:space="0" w:color="auto"/>
        <w:bottom w:val="none" w:sz="0" w:space="0" w:color="auto"/>
        <w:right w:val="none" w:sz="0" w:space="0" w:color="auto"/>
      </w:divBdr>
    </w:div>
    <w:div w:id="801192016">
      <w:bodyDiv w:val="1"/>
      <w:marLeft w:val="0"/>
      <w:marRight w:val="0"/>
      <w:marTop w:val="0"/>
      <w:marBottom w:val="0"/>
      <w:divBdr>
        <w:top w:val="none" w:sz="0" w:space="0" w:color="auto"/>
        <w:left w:val="none" w:sz="0" w:space="0" w:color="auto"/>
        <w:bottom w:val="none" w:sz="0" w:space="0" w:color="auto"/>
        <w:right w:val="none" w:sz="0" w:space="0" w:color="auto"/>
      </w:divBdr>
    </w:div>
    <w:div w:id="907687499">
      <w:bodyDiv w:val="1"/>
      <w:marLeft w:val="0"/>
      <w:marRight w:val="0"/>
      <w:marTop w:val="0"/>
      <w:marBottom w:val="0"/>
      <w:divBdr>
        <w:top w:val="none" w:sz="0" w:space="0" w:color="auto"/>
        <w:left w:val="none" w:sz="0" w:space="0" w:color="auto"/>
        <w:bottom w:val="none" w:sz="0" w:space="0" w:color="auto"/>
        <w:right w:val="none" w:sz="0" w:space="0" w:color="auto"/>
      </w:divBdr>
    </w:div>
    <w:div w:id="937715787">
      <w:bodyDiv w:val="1"/>
      <w:marLeft w:val="0"/>
      <w:marRight w:val="0"/>
      <w:marTop w:val="0"/>
      <w:marBottom w:val="0"/>
      <w:divBdr>
        <w:top w:val="none" w:sz="0" w:space="0" w:color="auto"/>
        <w:left w:val="none" w:sz="0" w:space="0" w:color="auto"/>
        <w:bottom w:val="none" w:sz="0" w:space="0" w:color="auto"/>
        <w:right w:val="none" w:sz="0" w:space="0" w:color="auto"/>
      </w:divBdr>
    </w:div>
    <w:div w:id="944536121">
      <w:bodyDiv w:val="1"/>
      <w:marLeft w:val="0"/>
      <w:marRight w:val="0"/>
      <w:marTop w:val="0"/>
      <w:marBottom w:val="0"/>
      <w:divBdr>
        <w:top w:val="none" w:sz="0" w:space="0" w:color="auto"/>
        <w:left w:val="none" w:sz="0" w:space="0" w:color="auto"/>
        <w:bottom w:val="none" w:sz="0" w:space="0" w:color="auto"/>
        <w:right w:val="none" w:sz="0" w:space="0" w:color="auto"/>
      </w:divBdr>
    </w:div>
    <w:div w:id="950087645">
      <w:bodyDiv w:val="1"/>
      <w:marLeft w:val="0"/>
      <w:marRight w:val="0"/>
      <w:marTop w:val="0"/>
      <w:marBottom w:val="0"/>
      <w:divBdr>
        <w:top w:val="none" w:sz="0" w:space="0" w:color="auto"/>
        <w:left w:val="none" w:sz="0" w:space="0" w:color="auto"/>
        <w:bottom w:val="none" w:sz="0" w:space="0" w:color="auto"/>
        <w:right w:val="none" w:sz="0" w:space="0" w:color="auto"/>
      </w:divBdr>
    </w:div>
    <w:div w:id="985011681">
      <w:bodyDiv w:val="1"/>
      <w:marLeft w:val="0"/>
      <w:marRight w:val="0"/>
      <w:marTop w:val="0"/>
      <w:marBottom w:val="0"/>
      <w:divBdr>
        <w:top w:val="none" w:sz="0" w:space="0" w:color="auto"/>
        <w:left w:val="none" w:sz="0" w:space="0" w:color="auto"/>
        <w:bottom w:val="none" w:sz="0" w:space="0" w:color="auto"/>
        <w:right w:val="none" w:sz="0" w:space="0" w:color="auto"/>
      </w:divBdr>
    </w:div>
    <w:div w:id="999574609">
      <w:bodyDiv w:val="1"/>
      <w:marLeft w:val="0"/>
      <w:marRight w:val="0"/>
      <w:marTop w:val="0"/>
      <w:marBottom w:val="0"/>
      <w:divBdr>
        <w:top w:val="none" w:sz="0" w:space="0" w:color="auto"/>
        <w:left w:val="none" w:sz="0" w:space="0" w:color="auto"/>
        <w:bottom w:val="none" w:sz="0" w:space="0" w:color="auto"/>
        <w:right w:val="none" w:sz="0" w:space="0" w:color="auto"/>
      </w:divBdr>
    </w:div>
    <w:div w:id="1198664447">
      <w:bodyDiv w:val="1"/>
      <w:marLeft w:val="0"/>
      <w:marRight w:val="0"/>
      <w:marTop w:val="0"/>
      <w:marBottom w:val="0"/>
      <w:divBdr>
        <w:top w:val="none" w:sz="0" w:space="0" w:color="auto"/>
        <w:left w:val="none" w:sz="0" w:space="0" w:color="auto"/>
        <w:bottom w:val="none" w:sz="0" w:space="0" w:color="auto"/>
        <w:right w:val="none" w:sz="0" w:space="0" w:color="auto"/>
      </w:divBdr>
    </w:div>
    <w:div w:id="1311863190">
      <w:bodyDiv w:val="1"/>
      <w:marLeft w:val="0"/>
      <w:marRight w:val="0"/>
      <w:marTop w:val="0"/>
      <w:marBottom w:val="0"/>
      <w:divBdr>
        <w:top w:val="none" w:sz="0" w:space="0" w:color="auto"/>
        <w:left w:val="none" w:sz="0" w:space="0" w:color="auto"/>
        <w:bottom w:val="none" w:sz="0" w:space="0" w:color="auto"/>
        <w:right w:val="none" w:sz="0" w:space="0" w:color="auto"/>
      </w:divBdr>
    </w:div>
    <w:div w:id="1351302298">
      <w:bodyDiv w:val="1"/>
      <w:marLeft w:val="0"/>
      <w:marRight w:val="0"/>
      <w:marTop w:val="0"/>
      <w:marBottom w:val="0"/>
      <w:divBdr>
        <w:top w:val="none" w:sz="0" w:space="0" w:color="auto"/>
        <w:left w:val="none" w:sz="0" w:space="0" w:color="auto"/>
        <w:bottom w:val="none" w:sz="0" w:space="0" w:color="auto"/>
        <w:right w:val="none" w:sz="0" w:space="0" w:color="auto"/>
      </w:divBdr>
    </w:div>
    <w:div w:id="1357346782">
      <w:bodyDiv w:val="1"/>
      <w:marLeft w:val="0"/>
      <w:marRight w:val="0"/>
      <w:marTop w:val="0"/>
      <w:marBottom w:val="0"/>
      <w:divBdr>
        <w:top w:val="none" w:sz="0" w:space="0" w:color="auto"/>
        <w:left w:val="none" w:sz="0" w:space="0" w:color="auto"/>
        <w:bottom w:val="none" w:sz="0" w:space="0" w:color="auto"/>
        <w:right w:val="none" w:sz="0" w:space="0" w:color="auto"/>
      </w:divBdr>
    </w:div>
    <w:div w:id="1373261456">
      <w:bodyDiv w:val="1"/>
      <w:marLeft w:val="0"/>
      <w:marRight w:val="0"/>
      <w:marTop w:val="0"/>
      <w:marBottom w:val="0"/>
      <w:divBdr>
        <w:top w:val="none" w:sz="0" w:space="0" w:color="auto"/>
        <w:left w:val="none" w:sz="0" w:space="0" w:color="auto"/>
        <w:bottom w:val="none" w:sz="0" w:space="0" w:color="auto"/>
        <w:right w:val="none" w:sz="0" w:space="0" w:color="auto"/>
      </w:divBdr>
    </w:div>
    <w:div w:id="1405834217">
      <w:bodyDiv w:val="1"/>
      <w:marLeft w:val="0"/>
      <w:marRight w:val="0"/>
      <w:marTop w:val="0"/>
      <w:marBottom w:val="0"/>
      <w:divBdr>
        <w:top w:val="none" w:sz="0" w:space="0" w:color="auto"/>
        <w:left w:val="none" w:sz="0" w:space="0" w:color="auto"/>
        <w:bottom w:val="none" w:sz="0" w:space="0" w:color="auto"/>
        <w:right w:val="none" w:sz="0" w:space="0" w:color="auto"/>
      </w:divBdr>
    </w:div>
    <w:div w:id="1410690899">
      <w:bodyDiv w:val="1"/>
      <w:marLeft w:val="0"/>
      <w:marRight w:val="0"/>
      <w:marTop w:val="0"/>
      <w:marBottom w:val="0"/>
      <w:divBdr>
        <w:top w:val="none" w:sz="0" w:space="0" w:color="auto"/>
        <w:left w:val="none" w:sz="0" w:space="0" w:color="auto"/>
        <w:bottom w:val="none" w:sz="0" w:space="0" w:color="auto"/>
        <w:right w:val="none" w:sz="0" w:space="0" w:color="auto"/>
      </w:divBdr>
    </w:div>
    <w:div w:id="1412652299">
      <w:bodyDiv w:val="1"/>
      <w:marLeft w:val="0"/>
      <w:marRight w:val="0"/>
      <w:marTop w:val="0"/>
      <w:marBottom w:val="0"/>
      <w:divBdr>
        <w:top w:val="none" w:sz="0" w:space="0" w:color="auto"/>
        <w:left w:val="none" w:sz="0" w:space="0" w:color="auto"/>
        <w:bottom w:val="none" w:sz="0" w:space="0" w:color="auto"/>
        <w:right w:val="none" w:sz="0" w:space="0" w:color="auto"/>
      </w:divBdr>
    </w:div>
    <w:div w:id="1460952163">
      <w:bodyDiv w:val="1"/>
      <w:marLeft w:val="0"/>
      <w:marRight w:val="0"/>
      <w:marTop w:val="0"/>
      <w:marBottom w:val="0"/>
      <w:divBdr>
        <w:top w:val="none" w:sz="0" w:space="0" w:color="auto"/>
        <w:left w:val="none" w:sz="0" w:space="0" w:color="auto"/>
        <w:bottom w:val="none" w:sz="0" w:space="0" w:color="auto"/>
        <w:right w:val="none" w:sz="0" w:space="0" w:color="auto"/>
      </w:divBdr>
    </w:div>
    <w:div w:id="1467894182">
      <w:bodyDiv w:val="1"/>
      <w:marLeft w:val="0"/>
      <w:marRight w:val="0"/>
      <w:marTop w:val="0"/>
      <w:marBottom w:val="0"/>
      <w:divBdr>
        <w:top w:val="none" w:sz="0" w:space="0" w:color="auto"/>
        <w:left w:val="none" w:sz="0" w:space="0" w:color="auto"/>
        <w:bottom w:val="none" w:sz="0" w:space="0" w:color="auto"/>
        <w:right w:val="none" w:sz="0" w:space="0" w:color="auto"/>
      </w:divBdr>
    </w:div>
    <w:div w:id="1551529662">
      <w:bodyDiv w:val="1"/>
      <w:marLeft w:val="0"/>
      <w:marRight w:val="0"/>
      <w:marTop w:val="0"/>
      <w:marBottom w:val="0"/>
      <w:divBdr>
        <w:top w:val="none" w:sz="0" w:space="0" w:color="auto"/>
        <w:left w:val="none" w:sz="0" w:space="0" w:color="auto"/>
        <w:bottom w:val="none" w:sz="0" w:space="0" w:color="auto"/>
        <w:right w:val="none" w:sz="0" w:space="0" w:color="auto"/>
      </w:divBdr>
    </w:div>
    <w:div w:id="1688480441">
      <w:bodyDiv w:val="1"/>
      <w:marLeft w:val="0"/>
      <w:marRight w:val="0"/>
      <w:marTop w:val="0"/>
      <w:marBottom w:val="0"/>
      <w:divBdr>
        <w:top w:val="none" w:sz="0" w:space="0" w:color="auto"/>
        <w:left w:val="none" w:sz="0" w:space="0" w:color="auto"/>
        <w:bottom w:val="none" w:sz="0" w:space="0" w:color="auto"/>
        <w:right w:val="none" w:sz="0" w:space="0" w:color="auto"/>
      </w:divBdr>
    </w:div>
    <w:div w:id="1749233842">
      <w:bodyDiv w:val="1"/>
      <w:marLeft w:val="0"/>
      <w:marRight w:val="0"/>
      <w:marTop w:val="0"/>
      <w:marBottom w:val="0"/>
      <w:divBdr>
        <w:top w:val="none" w:sz="0" w:space="0" w:color="auto"/>
        <w:left w:val="none" w:sz="0" w:space="0" w:color="auto"/>
        <w:bottom w:val="none" w:sz="0" w:space="0" w:color="auto"/>
        <w:right w:val="none" w:sz="0" w:space="0" w:color="auto"/>
      </w:divBdr>
    </w:div>
    <w:div w:id="1818302626">
      <w:bodyDiv w:val="1"/>
      <w:marLeft w:val="0"/>
      <w:marRight w:val="0"/>
      <w:marTop w:val="0"/>
      <w:marBottom w:val="0"/>
      <w:divBdr>
        <w:top w:val="none" w:sz="0" w:space="0" w:color="auto"/>
        <w:left w:val="none" w:sz="0" w:space="0" w:color="auto"/>
        <w:bottom w:val="none" w:sz="0" w:space="0" w:color="auto"/>
        <w:right w:val="none" w:sz="0" w:space="0" w:color="auto"/>
      </w:divBdr>
    </w:div>
    <w:div w:id="1830362321">
      <w:bodyDiv w:val="1"/>
      <w:marLeft w:val="0"/>
      <w:marRight w:val="0"/>
      <w:marTop w:val="0"/>
      <w:marBottom w:val="0"/>
      <w:divBdr>
        <w:top w:val="none" w:sz="0" w:space="0" w:color="auto"/>
        <w:left w:val="none" w:sz="0" w:space="0" w:color="auto"/>
        <w:bottom w:val="none" w:sz="0" w:space="0" w:color="auto"/>
        <w:right w:val="none" w:sz="0" w:space="0" w:color="auto"/>
      </w:divBdr>
    </w:div>
    <w:div w:id="1912153945">
      <w:bodyDiv w:val="1"/>
      <w:marLeft w:val="0"/>
      <w:marRight w:val="0"/>
      <w:marTop w:val="0"/>
      <w:marBottom w:val="0"/>
      <w:divBdr>
        <w:top w:val="none" w:sz="0" w:space="0" w:color="auto"/>
        <w:left w:val="none" w:sz="0" w:space="0" w:color="auto"/>
        <w:bottom w:val="none" w:sz="0" w:space="0" w:color="auto"/>
        <w:right w:val="none" w:sz="0" w:space="0" w:color="auto"/>
      </w:divBdr>
    </w:div>
    <w:div w:id="1956206218">
      <w:bodyDiv w:val="1"/>
      <w:marLeft w:val="0"/>
      <w:marRight w:val="0"/>
      <w:marTop w:val="0"/>
      <w:marBottom w:val="0"/>
      <w:divBdr>
        <w:top w:val="none" w:sz="0" w:space="0" w:color="auto"/>
        <w:left w:val="none" w:sz="0" w:space="0" w:color="auto"/>
        <w:bottom w:val="none" w:sz="0" w:space="0" w:color="auto"/>
        <w:right w:val="none" w:sz="0" w:space="0" w:color="auto"/>
      </w:divBdr>
    </w:div>
    <w:div w:id="1967470606">
      <w:bodyDiv w:val="1"/>
      <w:marLeft w:val="0"/>
      <w:marRight w:val="0"/>
      <w:marTop w:val="0"/>
      <w:marBottom w:val="0"/>
      <w:divBdr>
        <w:top w:val="none" w:sz="0" w:space="0" w:color="auto"/>
        <w:left w:val="none" w:sz="0" w:space="0" w:color="auto"/>
        <w:bottom w:val="none" w:sz="0" w:space="0" w:color="auto"/>
        <w:right w:val="none" w:sz="0" w:space="0" w:color="auto"/>
      </w:divBdr>
    </w:div>
    <w:div w:id="1983539281">
      <w:bodyDiv w:val="1"/>
      <w:marLeft w:val="0"/>
      <w:marRight w:val="0"/>
      <w:marTop w:val="0"/>
      <w:marBottom w:val="0"/>
      <w:divBdr>
        <w:top w:val="none" w:sz="0" w:space="0" w:color="auto"/>
        <w:left w:val="none" w:sz="0" w:space="0" w:color="auto"/>
        <w:bottom w:val="none" w:sz="0" w:space="0" w:color="auto"/>
        <w:right w:val="none" w:sz="0" w:space="0" w:color="auto"/>
      </w:divBdr>
    </w:div>
    <w:div w:id="21471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ullaev.urspi@gmail.com" TargetMode="External"/><Relationship Id="rId5" Type="http://schemas.openxmlformats.org/officeDocument/2006/relationships/hyperlink" Target="mailto:jsadullaev@urspi.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1844</Words>
  <Characters>10516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UrSPI</dc:creator>
  <cp:keywords/>
  <dc:description/>
  <cp:lastModifiedBy>UrSPI</cp:lastModifiedBy>
  <cp:revision>17</cp:revision>
  <dcterms:created xsi:type="dcterms:W3CDTF">2025-08-19T09:22:00Z</dcterms:created>
  <dcterms:modified xsi:type="dcterms:W3CDTF">2025-09-20T12:30:00Z</dcterms:modified>
</cp:coreProperties>
</file>