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E7D" w:rsidRDefault="000C5FD6" w:rsidP="000C5FD6">
      <w:pPr>
        <w:spacing w:after="120"/>
        <w:jc w:val="center"/>
        <w:rPr>
          <w:rFonts w:ascii="Times New Roman" w:hAnsi="Times New Roman" w:cs="Times New Roman"/>
          <w:b/>
        </w:rPr>
      </w:pPr>
      <w:r w:rsidRPr="00A353C0">
        <w:rPr>
          <w:rFonts w:ascii="Times New Roman" w:hAnsi="Times New Roman" w:cs="Times New Roman"/>
          <w:b/>
        </w:rPr>
        <w:t>ALMANYA VE HOLLANDA’DA YAŞAYAN TÜRK GÖÇMENLERİN SOSYODEMOGRAFİK, SOSYOEKONOMİK VE SAĞLIK PROFİLLERİ</w:t>
      </w:r>
    </w:p>
    <w:p w:rsidR="000C5FD6" w:rsidRDefault="000C5FD6" w:rsidP="000C5FD6">
      <w:pPr>
        <w:spacing w:after="120"/>
        <w:jc w:val="center"/>
        <w:rPr>
          <w:rFonts w:ascii="Times New Roman" w:hAnsi="Times New Roman" w:cs="Times New Roman"/>
          <w:b/>
        </w:rPr>
      </w:pPr>
      <w:r>
        <w:rPr>
          <w:rFonts w:ascii="Times New Roman" w:hAnsi="Times New Roman" w:cs="Times New Roman"/>
          <w:b/>
        </w:rPr>
        <w:t>SOCI</w:t>
      </w:r>
      <w:r w:rsidRPr="000C5FD6">
        <w:rPr>
          <w:rFonts w:ascii="Times New Roman" w:hAnsi="Times New Roman" w:cs="Times New Roman"/>
          <w:b/>
        </w:rPr>
        <w:t>ODEMOGRA</w:t>
      </w:r>
      <w:r>
        <w:rPr>
          <w:rFonts w:ascii="Times New Roman" w:hAnsi="Times New Roman" w:cs="Times New Roman"/>
          <w:b/>
        </w:rPr>
        <w:t>PHIC, SOCIOECONOMIC, AND HEALTH PROFILES OF TURKISH MIGRANTS LIVI</w:t>
      </w:r>
      <w:r w:rsidRPr="000C5FD6">
        <w:rPr>
          <w:rFonts w:ascii="Times New Roman" w:hAnsi="Times New Roman" w:cs="Times New Roman"/>
          <w:b/>
        </w:rPr>
        <w:t>NG</w:t>
      </w:r>
      <w:r>
        <w:rPr>
          <w:rFonts w:ascii="Times New Roman" w:hAnsi="Times New Roman" w:cs="Times New Roman"/>
          <w:b/>
        </w:rPr>
        <w:t xml:space="preserve"> IN GERMANY AND THE NETHERLANDS</w:t>
      </w:r>
    </w:p>
    <w:p w:rsidR="008A7029" w:rsidRPr="0050651D" w:rsidRDefault="008A7029" w:rsidP="008A7029">
      <w:pPr>
        <w:spacing w:after="0" w:line="240" w:lineRule="auto"/>
        <w:jc w:val="right"/>
        <w:rPr>
          <w:rFonts w:ascii="Times New Roman" w:hAnsi="Times New Roman" w:cs="Times New Roman"/>
          <w:i/>
          <w:iCs/>
        </w:rPr>
      </w:pPr>
      <w:r w:rsidRPr="0050651D">
        <w:rPr>
          <w:rFonts w:ascii="Times New Roman" w:hAnsi="Times New Roman" w:cs="Times New Roman"/>
          <w:i/>
          <w:iCs/>
        </w:rPr>
        <w:t>Kübra BARAN</w:t>
      </w:r>
      <w:r>
        <w:rPr>
          <w:rFonts w:ascii="Times New Roman" w:hAnsi="Times New Roman" w:cs="Times New Roman"/>
          <w:i/>
          <w:iCs/>
        </w:rPr>
        <w:t xml:space="preserve"> </w:t>
      </w:r>
    </w:p>
    <w:p w:rsidR="008A7029" w:rsidRDefault="008A7029" w:rsidP="008A7029">
      <w:pPr>
        <w:spacing w:after="120"/>
        <w:jc w:val="center"/>
        <w:rPr>
          <w:rFonts w:ascii="Times New Roman" w:hAnsi="Times New Roman" w:cs="Times New Roman"/>
          <w:i/>
          <w:iCs/>
        </w:rPr>
      </w:pPr>
      <w:r>
        <w:rPr>
          <w:rFonts w:ascii="Times New Roman" w:hAnsi="Times New Roman" w:cs="Times New Roman"/>
          <w:i/>
          <w:iCs/>
        </w:rPr>
        <w:t xml:space="preserve">                                                                                </w:t>
      </w:r>
      <w:r w:rsidRPr="0050651D">
        <w:rPr>
          <w:rFonts w:ascii="Times New Roman" w:hAnsi="Times New Roman" w:cs="Times New Roman"/>
          <w:i/>
          <w:iCs/>
        </w:rPr>
        <w:t>Başak KOCA ÖZER</w:t>
      </w:r>
    </w:p>
    <w:p w:rsidR="000C5FD6" w:rsidRDefault="000C5FD6" w:rsidP="000C5FD6">
      <w:pPr>
        <w:spacing w:after="120"/>
        <w:ind w:firstLine="720"/>
        <w:rPr>
          <w:rFonts w:ascii="Times New Roman" w:hAnsi="Times New Roman" w:cs="Times New Roman"/>
          <w:b/>
          <w:iCs/>
        </w:rPr>
      </w:pPr>
      <w:r w:rsidRPr="000C5FD6">
        <w:rPr>
          <w:rFonts w:ascii="Times New Roman" w:hAnsi="Times New Roman" w:cs="Times New Roman"/>
          <w:b/>
          <w:iCs/>
        </w:rPr>
        <w:t>Özet</w:t>
      </w:r>
    </w:p>
    <w:p w:rsidR="00995D63" w:rsidRDefault="00995D63" w:rsidP="00995D63">
      <w:pPr>
        <w:spacing w:after="120"/>
        <w:ind w:firstLine="720"/>
        <w:jc w:val="both"/>
        <w:rPr>
          <w:rFonts w:ascii="Times New Roman" w:hAnsi="Times New Roman" w:cs="Times New Roman"/>
          <w:iCs/>
        </w:rPr>
      </w:pPr>
      <w:r w:rsidRPr="00995D63">
        <w:rPr>
          <w:rFonts w:ascii="Times New Roman" w:hAnsi="Times New Roman" w:cs="Times New Roman"/>
          <w:iCs/>
        </w:rPr>
        <w:t>Bu çalışma, Almanya ve Hollanda’da yaşayan Türk göçmenlerin sosyoekonomik ve demografik özellikleri ile sağlık profillerini Türkiye’de yaşayan göçmen olmayan bireylerle karşılaştırarak, sosyoekonomik durum (SED) değişimlerinin sağlık üzerindeki etkilerini incelemeyi am</w:t>
      </w:r>
      <w:r>
        <w:rPr>
          <w:rFonts w:ascii="Times New Roman" w:hAnsi="Times New Roman" w:cs="Times New Roman"/>
          <w:iCs/>
        </w:rPr>
        <w:t>açlamaktadır. Kesitsel araştırma yöntemi i</w:t>
      </w:r>
      <w:r w:rsidRPr="00995D63">
        <w:rPr>
          <w:rFonts w:ascii="Times New Roman" w:hAnsi="Times New Roman" w:cs="Times New Roman"/>
          <w:iCs/>
        </w:rPr>
        <w:t>le yürütülen araştırmada katılımcılardan demografik bilgiler, eğitim, gelir, meslek, sağlık durumu ve yaşam tarzı verileri toplanmış</w:t>
      </w:r>
      <w:r w:rsidR="006419AA">
        <w:rPr>
          <w:rFonts w:ascii="Times New Roman" w:hAnsi="Times New Roman" w:cs="Times New Roman"/>
          <w:iCs/>
        </w:rPr>
        <w:t xml:space="preserve"> ve SPSS 30</w:t>
      </w:r>
      <w:r w:rsidRPr="00995D63">
        <w:rPr>
          <w:rFonts w:ascii="Times New Roman" w:hAnsi="Times New Roman" w:cs="Times New Roman"/>
          <w:iCs/>
        </w:rPr>
        <w:t xml:space="preserve"> kullanılarak frekans, yüzde, ortalama, standart sapma ve ki-kare testleriyle analiz edilmiştir. Bulgular, Avrupa’daki göçmenlerin Türkiye’ye kıyasla daha yaşlı, kadın oranı yüksek ve eğitim seviyeleri düşük bir örneklem sunduğunu; gelir ve meslek dağılımlarının ülke ve cinsiyete göre farklılık gösterdiğini ortaya koymuştur. Özellikle Avrupa’daki kadın göçmenlerin düşük gelirli ve kırılgan sağlık profiline sahip olduğu; endokrin-metabolik ve kardiyovasküler kronik hastalıkların göçmenlerde Türkiye’ye göre daha yaygın olduğu belirlenmiştir. Ki-kare testleri, eğitim ve sağlık durumu değişkenlerinin ülke ve cinsiyet ile anlamlı ilişkili olduğunu göstermiştir (p&lt;0,05), ortalama ve standart sapma değerleri ise göçmenlerin fiziksel sağlık skorlarında Türkiye’ye kıyasla daha geniş bir dağılım sergilediğini ortaya koymaktadır. Çalışma, göçmenlerin sosyoekonomik, kültürel ve dilsel özelliklerinin sağlık eşitsizlikleri üzerindeki belirleyici rolünü vurgulamakta ve Avrupa’daki Türk topluluklarının sağlık profillerini anlamada, risk faktörlerini belirlemede ve göçmen sağlığı politikaları geliştirmede önemli bir veri kaynağı sunmaktadır.</w:t>
      </w:r>
    </w:p>
    <w:p w:rsidR="00995D63" w:rsidRDefault="00995D63" w:rsidP="00995D63">
      <w:pPr>
        <w:spacing w:after="120"/>
        <w:ind w:firstLine="720"/>
        <w:jc w:val="both"/>
        <w:rPr>
          <w:rFonts w:ascii="Times New Roman" w:hAnsi="Times New Roman" w:cs="Times New Roman"/>
          <w:iCs/>
        </w:rPr>
      </w:pPr>
      <w:r w:rsidRPr="00995D63">
        <w:rPr>
          <w:rFonts w:ascii="Times New Roman" w:hAnsi="Times New Roman" w:cs="Times New Roman"/>
          <w:b/>
          <w:iCs/>
        </w:rPr>
        <w:t>Anahtar Kelime:</w:t>
      </w:r>
      <w:r>
        <w:rPr>
          <w:rFonts w:ascii="Times New Roman" w:hAnsi="Times New Roman" w:cs="Times New Roman"/>
          <w:iCs/>
        </w:rPr>
        <w:t xml:space="preserve"> </w:t>
      </w:r>
      <w:r w:rsidRPr="00995D63">
        <w:rPr>
          <w:rFonts w:ascii="Times New Roman" w:hAnsi="Times New Roman" w:cs="Times New Roman"/>
          <w:iCs/>
        </w:rPr>
        <w:t>Göçmen sağlığı, Türk göçmenler, Sosyoekonomik durum, Sağlık eşitsizlikler</w:t>
      </w:r>
      <w:r>
        <w:rPr>
          <w:rFonts w:ascii="Times New Roman" w:hAnsi="Times New Roman" w:cs="Times New Roman"/>
          <w:iCs/>
        </w:rPr>
        <w:t>i, Almanya, Hollanda</w:t>
      </w:r>
    </w:p>
    <w:p w:rsidR="000C5FD6" w:rsidRDefault="000C5FD6" w:rsidP="00995D63">
      <w:pPr>
        <w:spacing w:after="120"/>
        <w:ind w:firstLine="720"/>
        <w:jc w:val="both"/>
        <w:rPr>
          <w:rFonts w:ascii="Times New Roman" w:hAnsi="Times New Roman" w:cs="Times New Roman"/>
          <w:b/>
          <w:iCs/>
        </w:rPr>
      </w:pPr>
      <w:r w:rsidRPr="000C5FD6">
        <w:rPr>
          <w:rFonts w:ascii="Times New Roman" w:hAnsi="Times New Roman" w:cs="Times New Roman"/>
          <w:b/>
          <w:iCs/>
        </w:rPr>
        <w:lastRenderedPageBreak/>
        <w:t>Abstract</w:t>
      </w:r>
    </w:p>
    <w:p w:rsidR="006419AA" w:rsidRPr="006419AA" w:rsidRDefault="006419AA" w:rsidP="006419AA">
      <w:pPr>
        <w:spacing w:after="120"/>
        <w:ind w:firstLine="720"/>
        <w:jc w:val="both"/>
        <w:rPr>
          <w:rFonts w:ascii="Times New Roman" w:hAnsi="Times New Roman" w:cs="Times New Roman"/>
          <w:iCs/>
        </w:rPr>
      </w:pPr>
      <w:r w:rsidRPr="006419AA">
        <w:rPr>
          <w:rFonts w:ascii="Times New Roman" w:hAnsi="Times New Roman" w:cs="Times New Roman"/>
          <w:iCs/>
        </w:rPr>
        <w:t>This study aims to examine the impact of socioeconomic status (SES) changes on health by comparing the socioeconomic and demographic characteristics and health profiles of Turkish migrants living in Germany and the Netherlands with non-migrant individuals residing in Turkey. The research was conducted using a cross-sectional study design, and data on demographics, education, income, occupation, health status, and lifestyle were collected from participants. Analyses were performed using SPSS 28, including frequency, percentage, mean, standard deviation, and chi-square tests. Findings revealed that migrants in Europe presented an older, predominantly female, and lower-educated sample compared to the Turkish cohort; income and occupational distributions differed by country and gender. Notably, European female migrants exhibited low-income and vulnerable health profiles, and endocrine-metabolic and cardiovascular chronic diseases were more prevalent among migrants than in Turkey. Chi-square tests indicated significant associations between education and health status with country and gender (p&lt;0.05), while mean and standard deviation values showed a wider distribution of physical health scores among migrants compared to non-migrants in Turkey. This study underscores the critical role of migrants’ socioeconomic, cultural, and linguistic characteristics in health inequalities and provides valuable data for understanding health profiles, identifying risk factors, and developing migrant health policies i</w:t>
      </w:r>
      <w:r>
        <w:rPr>
          <w:rFonts w:ascii="Times New Roman" w:hAnsi="Times New Roman" w:cs="Times New Roman"/>
          <w:iCs/>
        </w:rPr>
        <w:t>n European Turkish communities.</w:t>
      </w:r>
    </w:p>
    <w:p w:rsidR="006419AA" w:rsidRPr="000C5FD6" w:rsidRDefault="006419AA" w:rsidP="006419AA">
      <w:pPr>
        <w:spacing w:after="120"/>
        <w:ind w:firstLine="720"/>
        <w:jc w:val="both"/>
        <w:rPr>
          <w:rFonts w:ascii="Times New Roman" w:hAnsi="Times New Roman" w:cs="Times New Roman"/>
          <w:b/>
          <w:iCs/>
        </w:rPr>
      </w:pPr>
      <w:r w:rsidRPr="006419AA">
        <w:rPr>
          <w:rFonts w:ascii="Times New Roman" w:hAnsi="Times New Roman" w:cs="Times New Roman"/>
          <w:b/>
          <w:iCs/>
        </w:rPr>
        <w:t xml:space="preserve">Keywords: </w:t>
      </w:r>
      <w:r w:rsidRPr="006419AA">
        <w:rPr>
          <w:rFonts w:ascii="Times New Roman" w:hAnsi="Times New Roman" w:cs="Times New Roman"/>
          <w:iCs/>
        </w:rPr>
        <w:t>Migrant health, Turkish migrants, Socioeconomic status, Health inequalities, Germany, Netherlands</w:t>
      </w:r>
    </w:p>
    <w:p w:rsidR="00FD7A88" w:rsidRPr="00FD7A88" w:rsidRDefault="00FD7A88" w:rsidP="00EE73A6">
      <w:pPr>
        <w:spacing w:after="120"/>
        <w:ind w:firstLine="720"/>
        <w:jc w:val="both"/>
        <w:rPr>
          <w:rFonts w:ascii="Times New Roman" w:hAnsi="Times New Roman" w:cs="Times New Roman"/>
          <w:b/>
        </w:rPr>
      </w:pPr>
      <w:bookmarkStart w:id="0" w:name="_GoBack"/>
      <w:bookmarkEnd w:id="0"/>
      <w:r w:rsidRPr="00FD7A88">
        <w:rPr>
          <w:rFonts w:ascii="Times New Roman" w:hAnsi="Times New Roman" w:cs="Times New Roman"/>
          <w:b/>
        </w:rPr>
        <w:t>Giriş</w:t>
      </w:r>
    </w:p>
    <w:p w:rsidR="00A353C0" w:rsidRDefault="00A353C0" w:rsidP="00836A3E">
      <w:pPr>
        <w:spacing w:after="120" w:line="276" w:lineRule="auto"/>
        <w:ind w:firstLine="720"/>
        <w:jc w:val="both"/>
        <w:rPr>
          <w:rFonts w:ascii="Times New Roman" w:hAnsi="Times New Roman" w:cs="Times New Roman"/>
        </w:rPr>
      </w:pPr>
      <w:r w:rsidRPr="00A353C0">
        <w:rPr>
          <w:rFonts w:ascii="Times New Roman" w:hAnsi="Times New Roman" w:cs="Times New Roman"/>
        </w:rPr>
        <w:t xml:space="preserve">Göç kavramı, bireylerin ekonomik, sosyal, siyasal ve kültürel nedenlerle bulundukları yerden başka bir bölgeye; kısa, orta veya uzun vadeli geri dönüş ya da kalıcı yerleşim amacıyla gerçekleştirdikleri coğrafi, toplumsal ve kültürel bir yer değiştirme süreci olarak evrensel bir olgu şeklinde tanımlanabilir. Göç olgusu, insanlığın en eski tarihlerinden bu yana süregelen ve gelecekte de devam edecek olan bir durumdur. Bütün canlıları içinde barındıran coğrafi göç, insanların bir </w:t>
      </w:r>
      <w:r w:rsidRPr="00A353C0">
        <w:rPr>
          <w:rFonts w:ascii="Times New Roman" w:hAnsi="Times New Roman" w:cs="Times New Roman"/>
        </w:rPr>
        <w:lastRenderedPageBreak/>
        <w:t>yerden veya ikametten diğerine hareket etmesini ifade eder, ancak gerçekte göç nicel ve nitel olarak çok hetero</w:t>
      </w:r>
      <w:r w:rsidR="00095B39">
        <w:rPr>
          <w:rFonts w:ascii="Times New Roman" w:hAnsi="Times New Roman" w:cs="Times New Roman"/>
        </w:rPr>
        <w:t>jen ve karmaşık bir süreçtir</w:t>
      </w:r>
      <w:r w:rsidRPr="00A353C0">
        <w:rPr>
          <w:rFonts w:ascii="Times New Roman" w:hAnsi="Times New Roman" w:cs="Times New Roman"/>
        </w:rPr>
        <w:t xml:space="preserve"> (Abadan-Unat, 2006; Genel, 2014; Küçükyağcı, 2017; Mascie-Taylor ve Krzyżanowska 2017; Özdemir ve ark., 2009). Türk Dil Kurumu (2024) göçü, “Ekonomik, toplumsal, siyasi sebeplerle bireylerin veya toplulukların bir ülkeden başka bir ülkeye, bir yerleşim yerinden başka bir yerleşim yerine gitme durumu” olarak tanımlamaktadır (TDK, 2025). Göç olgusuna dair pek çok farklı tanım yapılabilmektedir.</w:t>
      </w:r>
    </w:p>
    <w:p w:rsidR="00236369" w:rsidRPr="00FD7A88" w:rsidRDefault="00236369" w:rsidP="00D459EB">
      <w:pPr>
        <w:spacing w:after="120" w:line="276" w:lineRule="auto"/>
        <w:ind w:firstLine="720"/>
        <w:jc w:val="both"/>
        <w:rPr>
          <w:rFonts w:ascii="Times New Roman" w:hAnsi="Times New Roman" w:cs="Times New Roman"/>
        </w:rPr>
      </w:pPr>
      <w:r w:rsidRPr="00236369">
        <w:rPr>
          <w:rFonts w:ascii="Times New Roman" w:hAnsi="Times New Roman" w:cs="Times New Roman"/>
        </w:rPr>
        <w:t>Uluslararası düzeyde evrensel anlamda kabul görmüş kesin bir ‘göçmen’ tanımı</w:t>
      </w:r>
      <w:r w:rsidR="00D459EB">
        <w:rPr>
          <w:rFonts w:ascii="Times New Roman" w:hAnsi="Times New Roman" w:cs="Times New Roman"/>
        </w:rPr>
        <w:t xml:space="preserve"> da</w:t>
      </w:r>
      <w:r w:rsidRPr="00236369">
        <w:rPr>
          <w:rFonts w:ascii="Times New Roman" w:hAnsi="Times New Roman" w:cs="Times New Roman"/>
        </w:rPr>
        <w:t xml:space="preserve"> bulunmamaktadır. Genel olarak göçmen terimi, bireyin göç etme kararını dışarıdan zorlayıcı faktörler olmaksızın, kendi özgür iradesi ve kişisel tercihler doğrultusunda aldığı durumları kapsayacak şekilde anlaşılmaktadır. Bu kapsamda, maddi ve sosyal yaşam koşullarını iyileştirmek ve kendileri ile ailelerinin geleceğine dair beklentilerini artırmak amacıyla başka bir ülke veya bölgeye göç eden kişiler ve aile üyeleri</w:t>
      </w:r>
      <w:r w:rsidR="00D459EB">
        <w:rPr>
          <w:rFonts w:ascii="Times New Roman" w:hAnsi="Times New Roman" w:cs="Times New Roman"/>
        </w:rPr>
        <w:t xml:space="preserve"> göçmen olarak değerlendirilir </w:t>
      </w:r>
      <w:r w:rsidRPr="00236369">
        <w:rPr>
          <w:rFonts w:ascii="Times New Roman" w:hAnsi="Times New Roman" w:cs="Times New Roman"/>
        </w:rPr>
        <w:t>(IOM, 2019).</w:t>
      </w:r>
      <w:r w:rsidR="00D459EB">
        <w:rPr>
          <w:rFonts w:ascii="Times New Roman" w:hAnsi="Times New Roman" w:cs="Times New Roman"/>
        </w:rPr>
        <w:t xml:space="preserve"> </w:t>
      </w:r>
      <w:r w:rsidRPr="00FD7A88">
        <w:rPr>
          <w:rFonts w:ascii="Times New Roman" w:hAnsi="Times New Roman" w:cs="Times New Roman"/>
        </w:rPr>
        <w:t>Göçmenler, göç ettikleri ülkelerde yaşam standartlarını yükseltme umudu taşırken, ev sahibi ülkeler ise göçmen bireylerden sosyo-ekonomik yaşama katkıda bulunmalarını beklemektedir (Cindik-Herbrüggen ve Demirkol, 2022, s. 127).</w:t>
      </w:r>
    </w:p>
    <w:p w:rsidR="00236369" w:rsidRPr="00FD7A88" w:rsidRDefault="00236369" w:rsidP="00FC7511">
      <w:pPr>
        <w:spacing w:after="120"/>
        <w:ind w:firstLine="720"/>
        <w:jc w:val="both"/>
        <w:rPr>
          <w:rFonts w:ascii="Times New Roman" w:hAnsi="Times New Roman" w:cs="Times New Roman"/>
        </w:rPr>
      </w:pPr>
      <w:r w:rsidRPr="00FD7A88">
        <w:rPr>
          <w:rFonts w:ascii="Times New Roman" w:hAnsi="Times New Roman" w:cs="Times New Roman"/>
        </w:rPr>
        <w:t xml:space="preserve">Göçmenler, yerleştikleri yeni bölgeye yalnızca fiziksel varlıklarını değil, aynı zamanda </w:t>
      </w:r>
      <w:r w:rsidRPr="00FD7A88">
        <w:rPr>
          <w:rFonts w:ascii="Times New Roman" w:hAnsi="Times New Roman" w:cs="Times New Roman"/>
          <w:bCs/>
        </w:rPr>
        <w:t>kendi kültürel kimliklerini, sosyoekonomik yapılarını ve hukuki statülerini</w:t>
      </w:r>
      <w:r w:rsidRPr="00FD7A88">
        <w:rPr>
          <w:rFonts w:ascii="Times New Roman" w:hAnsi="Times New Roman" w:cs="Times New Roman"/>
        </w:rPr>
        <w:t xml:space="preserve"> de taşımaktadırlar. Bu bağlamda, </w:t>
      </w:r>
      <w:r w:rsidRPr="00FD7A88">
        <w:rPr>
          <w:rFonts w:ascii="Times New Roman" w:hAnsi="Times New Roman" w:cs="Times New Roman"/>
          <w:bCs/>
        </w:rPr>
        <w:t>din, dil, kültür ve kimlik</w:t>
      </w:r>
      <w:r w:rsidRPr="00FD7A88">
        <w:rPr>
          <w:rFonts w:ascii="Times New Roman" w:hAnsi="Times New Roman" w:cs="Times New Roman"/>
        </w:rPr>
        <w:t xml:space="preserve"> gibi unsurlar göçmen topluluklarının önemli bileşenleri</w:t>
      </w:r>
      <w:r w:rsidR="00095B39">
        <w:rPr>
          <w:rFonts w:ascii="Times New Roman" w:hAnsi="Times New Roman" w:cs="Times New Roman"/>
        </w:rPr>
        <w:t xml:space="preserve"> arasında yer almaktadır. Zaman </w:t>
      </w:r>
      <w:r w:rsidRPr="00FD7A88">
        <w:rPr>
          <w:rFonts w:ascii="Times New Roman" w:hAnsi="Times New Roman" w:cs="Times New Roman"/>
        </w:rPr>
        <w:t xml:space="preserve">içerisinde göçmen topluluklarının yaşadıkları toplum ile etkileşimleri artmış ve bu sürecin doğal bir sonucu olarak, </w:t>
      </w:r>
      <w:r w:rsidRPr="00FD7A88">
        <w:rPr>
          <w:rFonts w:ascii="Times New Roman" w:hAnsi="Times New Roman" w:cs="Times New Roman"/>
          <w:bCs/>
        </w:rPr>
        <w:t xml:space="preserve">kendi kültürel unsurları ile göç ettikleri toplumun kültürel </w:t>
      </w:r>
      <w:r w:rsidRPr="00FD7A88">
        <w:rPr>
          <w:rFonts w:ascii="Times New Roman" w:hAnsi="Times New Roman" w:cs="Times New Roman"/>
        </w:rPr>
        <w:t xml:space="preserve">dinamikleriyle harmanlayarak özgün bir kimlik ve kültürel yapı oluşturmuşlardır. Bu çerçevede göç hareketleri, yalnızca bireysel ve toplumsal dönüşümleri değil, aynı zamanda </w:t>
      </w:r>
      <w:r w:rsidRPr="00FD7A88">
        <w:rPr>
          <w:rFonts w:ascii="Times New Roman" w:hAnsi="Times New Roman" w:cs="Times New Roman"/>
          <w:bCs/>
        </w:rPr>
        <w:t>yeni devletlerin, milletlerin, toplumların, kültürlerin ve kimliklerin oluşumuna da zemin hazırlamıştır</w:t>
      </w:r>
      <w:r w:rsidR="005206FA">
        <w:rPr>
          <w:rFonts w:ascii="Times New Roman" w:hAnsi="Times New Roman" w:cs="Times New Roman"/>
        </w:rPr>
        <w:t xml:space="preserve"> (Çağırkan, 2016</w:t>
      </w:r>
      <w:r w:rsidRPr="00FD7A88">
        <w:rPr>
          <w:rFonts w:ascii="Times New Roman" w:hAnsi="Times New Roman" w:cs="Times New Roman"/>
        </w:rPr>
        <w:t>).</w:t>
      </w:r>
    </w:p>
    <w:p w:rsidR="00A353C0" w:rsidRPr="00FD7A88" w:rsidRDefault="00236369" w:rsidP="00FC7511">
      <w:pPr>
        <w:spacing w:after="120"/>
        <w:ind w:firstLine="720"/>
        <w:jc w:val="both"/>
        <w:rPr>
          <w:rFonts w:ascii="Times New Roman" w:hAnsi="Times New Roman" w:cs="Times New Roman"/>
        </w:rPr>
      </w:pPr>
      <w:r w:rsidRPr="00FD7A88">
        <w:rPr>
          <w:rFonts w:ascii="Times New Roman" w:hAnsi="Times New Roman" w:cs="Times New Roman"/>
        </w:rPr>
        <w:t xml:space="preserve">Göç, ister iç ister uluslararası düzeyde olsun, modern zamanların bir icadı olmamakla birlikte, göç hareketlerinin hacmi ve </w:t>
      </w:r>
      <w:r w:rsidRPr="00FD7A88">
        <w:rPr>
          <w:rFonts w:ascii="Times New Roman" w:hAnsi="Times New Roman" w:cs="Times New Roman"/>
        </w:rPr>
        <w:lastRenderedPageBreak/>
        <w:t>önemi; sanayileşme, sömürgecilik ve son olarak da küreselleşen dünya ekonomik sistemi ile ulaşım ve iletişim teknolojilerindeki gelişmelerle birlikte belirgin şekilde artmıştır. Ancak göç hareketlerine ilişkin sistematik çalışmalar modern dönemde ortaya çıkmıştır. Göçün nedenleri, örüntüleri ve eğilimleri; göçmenlerin özellikleri; göç süreçleri; göçün hem göç veren hem de göç alan bölgeler üzerindeki etkileri ile göçmenlerin karşılaştıkları sorunlar, demografi, coğrafya, tarih, iktisat, siyaset bilimi, antropoloji ve sosyoloji gibi çeşitli akademik disiplinlerin araştırma konusu hâline gelmiştir (Al-Khudairy, 2024, s. 13). Göç, birçok farklı disiplin tarafından kendi perspektiflerinden yorumlanmış ve çeşitli sorun ve hipotezleri incelenmeye çalışılmıştır.</w:t>
      </w:r>
    </w:p>
    <w:p w:rsidR="00095B39" w:rsidRPr="00E00852" w:rsidRDefault="00236369" w:rsidP="00E00852">
      <w:pPr>
        <w:spacing w:after="120"/>
        <w:ind w:firstLine="720"/>
        <w:jc w:val="both"/>
        <w:rPr>
          <w:rFonts w:ascii="Times New Roman" w:hAnsi="Times New Roman" w:cs="Times New Roman"/>
        </w:rPr>
      </w:pPr>
      <w:r w:rsidRPr="00FD7A88">
        <w:rPr>
          <w:rFonts w:ascii="Times New Roman" w:hAnsi="Times New Roman" w:cs="Times New Roman"/>
        </w:rPr>
        <w:t xml:space="preserve">Almanya’daki Türk nüfusunun varlığı, </w:t>
      </w:r>
      <w:r w:rsidRPr="00FD7A88">
        <w:rPr>
          <w:rFonts w:ascii="Times New Roman" w:hAnsi="Times New Roman" w:cs="Times New Roman"/>
          <w:bCs/>
        </w:rPr>
        <w:t>1871 yılına kadar uzanmaktadır</w:t>
      </w:r>
      <w:r w:rsidRPr="00FD7A88">
        <w:rPr>
          <w:rFonts w:ascii="Times New Roman" w:hAnsi="Times New Roman" w:cs="Times New Roman"/>
        </w:rPr>
        <w:t xml:space="preserve">. </w:t>
      </w:r>
      <w:r w:rsidR="00095B39" w:rsidRPr="00095B39">
        <w:rPr>
          <w:rFonts w:ascii="Times New Roman" w:hAnsi="Times New Roman" w:cs="Times New Roman"/>
        </w:rPr>
        <w:t xml:space="preserve">Böer ve arkadaşlarının (2002) </w:t>
      </w:r>
      <w:r w:rsidR="00095B39" w:rsidRPr="00095B39">
        <w:rPr>
          <w:rFonts w:ascii="Times New Roman" w:hAnsi="Times New Roman" w:cs="Times New Roman"/>
          <w:i/>
          <w:iCs/>
        </w:rPr>
        <w:t>Türken in Berlin</w:t>
      </w:r>
      <w:r w:rsidR="00095B39" w:rsidRPr="00095B39">
        <w:rPr>
          <w:rFonts w:ascii="Times New Roman" w:hAnsi="Times New Roman" w:cs="Times New Roman"/>
        </w:rPr>
        <w:t xml:space="preserve"> adlı çalışması, 1871–1945 yılları arasında Almanya’ya göç eden Türklerin çoğunlukla asker, diplomat, bilim insanı, aydın ve sanatçılardan oluştuğunu, bu kişilerin temel amacının ise dil öğrenimi veya yükseköğrenim</w:t>
      </w:r>
      <w:r w:rsidR="00095B39">
        <w:rPr>
          <w:rFonts w:ascii="Times New Roman" w:hAnsi="Times New Roman" w:cs="Times New Roman"/>
        </w:rPr>
        <w:t xml:space="preserve"> görmek olduğunu göstermektedir </w:t>
      </w:r>
      <w:r w:rsidR="00095B39" w:rsidRPr="00095B39">
        <w:rPr>
          <w:rFonts w:ascii="Times New Roman" w:hAnsi="Times New Roman" w:cs="Times New Roman"/>
        </w:rPr>
        <w:t>(Böer ve ark., 2002).</w:t>
      </w:r>
      <w:r w:rsidR="00E00852">
        <w:rPr>
          <w:rFonts w:ascii="Times New Roman" w:hAnsi="Times New Roman" w:cs="Times New Roman"/>
        </w:rPr>
        <w:t xml:space="preserve"> </w:t>
      </w:r>
      <w:r w:rsidR="00095B39" w:rsidRPr="00E00852">
        <w:rPr>
          <w:rFonts w:ascii="Times New Roman" w:hAnsi="Times New Roman" w:cs="Times New Roman"/>
        </w:rPr>
        <w:t>İkinci Dünya Savaşı sonrasında Avrupa’da, özellikle Almanya’da yaşanan yeniden yapılanma ve uluslararası sermaye birikimi ekonomik bir canlanmayı beraberinde getirmiştir. 1950’li yıllardan itibaren ortaya çıkan bu büyüme süreci, yabancı iş gücü istihdamını kaçınılmaz hale getirmiştir. Almanya, 1960’lı yılların başında “</w:t>
      </w:r>
      <w:r w:rsidR="00095B39" w:rsidRPr="00E00852">
        <w:rPr>
          <w:rFonts w:ascii="Times New Roman" w:hAnsi="Times New Roman" w:cs="Times New Roman"/>
          <w:i/>
        </w:rPr>
        <w:t>Wirtschaftswunder</w:t>
      </w:r>
      <w:r w:rsidR="00095B39" w:rsidRPr="00E00852">
        <w:rPr>
          <w:rFonts w:ascii="Times New Roman" w:hAnsi="Times New Roman" w:cs="Times New Roman"/>
        </w:rPr>
        <w:t xml:space="preserve">” (ekonomik mucize) olarak adlandırılan döneme girerek sanayi sektörünü işlevselleştirmiş ve nitelikli iş gücüne olan talebini artırmıştır. Bu bağlamda gerçekleştirilen ikili anlaşmalar, Avrupa’ya yönelik göç hareketlerini hızlandırmış; Türkiye ise sahip olduğu iş gücü fazlasıyla Avrupanın başlıca iş gücü kaynağı konumuna gelmiştir. İlk olarak Almanya’ya yönelen göç, daha sonraki yıllarda Hollanda, Avusturya, Belçika, Fransa, İngiltere, İsveç ve Danimarka gibi ülkelere de yayılmıştır. </w:t>
      </w:r>
      <w:r w:rsidR="00095B39" w:rsidRPr="00E00852">
        <w:rPr>
          <w:rFonts w:ascii="Times New Roman" w:hAnsi="Times New Roman" w:cs="Times New Roman"/>
          <w:bCs/>
        </w:rPr>
        <w:t>Ancak göçmenlerin çoğunluğunun ekonomik açıdan geri kalmış bölgelerden ve düşük eğitim düzeyine sahip kesimlerden gelmesi, iletişim sorunlarını derinleştirmiş ve kültürel yabancılaşmayı kaçınılmaz kılmıştır (Böer ve ark., 2002</w:t>
      </w:r>
      <w:r w:rsidR="00E00852" w:rsidRPr="00E00852">
        <w:rPr>
          <w:rFonts w:ascii="Times New Roman" w:hAnsi="Times New Roman" w:cs="Times New Roman"/>
          <w:bCs/>
        </w:rPr>
        <w:t xml:space="preserve"> </w:t>
      </w:r>
      <w:r w:rsidR="00E00852" w:rsidRPr="00E00852">
        <w:rPr>
          <w:rFonts w:ascii="Times New Roman" w:hAnsi="Times New Roman" w:cs="Times New Roman"/>
        </w:rPr>
        <w:t>Cindik-Herbrüggen ve Demirkol, 2022; King ve Kılınç, 2013; Yılmaz, 2017</w:t>
      </w:r>
      <w:r w:rsidR="00095B39" w:rsidRPr="00E00852">
        <w:rPr>
          <w:rFonts w:ascii="Times New Roman" w:hAnsi="Times New Roman" w:cs="Times New Roman"/>
          <w:bCs/>
        </w:rPr>
        <w:t>).</w:t>
      </w:r>
    </w:p>
    <w:p w:rsidR="00236369" w:rsidRDefault="00236369" w:rsidP="00FC7511">
      <w:pPr>
        <w:spacing w:after="120"/>
        <w:ind w:firstLine="720"/>
        <w:jc w:val="both"/>
        <w:rPr>
          <w:rFonts w:ascii="Times New Roman" w:hAnsi="Times New Roman" w:cs="Times New Roman"/>
        </w:rPr>
      </w:pPr>
      <w:r w:rsidRPr="00FD7A88">
        <w:rPr>
          <w:rFonts w:ascii="Times New Roman" w:hAnsi="Times New Roman" w:cs="Times New Roman"/>
        </w:rPr>
        <w:lastRenderedPageBreak/>
        <w:t>Bu göç dalgası, dünyadaki göç hareketinin en büyük üçüncü, Avrupa kıtası özelinde ise en büyük uluslararası göç dalgası olarak değerlendirilmektedir. Almanya ve birçok Avrupa ülkesinde en büyük göçmen grubu olarak varlıklarını sürdürdükleri söylenebilir. Bu süreç, başlangıçta ağırlıklı olarak erkek işçilerin göçü şeklinde ortaya çıkmış, zamanla aile birleşimleri aracılığıyla demografik ve yapısal açıdan önemli bir dönüşüm geçirmi</w:t>
      </w:r>
      <w:r w:rsidR="00095B39">
        <w:rPr>
          <w:rFonts w:ascii="Times New Roman" w:hAnsi="Times New Roman" w:cs="Times New Roman"/>
        </w:rPr>
        <w:t>ştir (King ve Kılınç, 2013; Yılmaz, 2017</w:t>
      </w:r>
      <w:r w:rsidRPr="00FD7A88">
        <w:rPr>
          <w:rFonts w:ascii="Times New Roman" w:hAnsi="Times New Roman" w:cs="Times New Roman"/>
        </w:rPr>
        <w:t>).</w:t>
      </w:r>
    </w:p>
    <w:p w:rsidR="00EE73A6" w:rsidRPr="00FD7A88" w:rsidRDefault="00EE73A6" w:rsidP="00FC7511">
      <w:pPr>
        <w:spacing w:after="120"/>
        <w:ind w:firstLine="720"/>
        <w:jc w:val="both"/>
        <w:rPr>
          <w:rFonts w:ascii="Times New Roman" w:hAnsi="Times New Roman" w:cs="Times New Roman"/>
        </w:rPr>
      </w:pPr>
      <w:r w:rsidRPr="00EE73A6">
        <w:rPr>
          <w:rFonts w:ascii="Times New Roman" w:hAnsi="Times New Roman" w:cs="Times New Roman"/>
        </w:rPr>
        <w:t>Almanya Federal İstatistik Dairesi’nin (Destatis, 2024) verilerine göre Almanya’nın nüfusu yaklaşık 84,7 milyon olup, bunun 13,1 milyonu göçmen kökenlidir. Göçmenler arasında en büyük grup Türk kökenlilerden oluşmakta ve bunların toplamı yaklaşık 2,5 milyon kişidir; bunların yaklaşık 1,5 milyonu Türkiye vatandaşı, 1 milyon kadarı ise Alman vatandaşlığına geçmiş bireylerdir. 2000 yılında yürürlüğe giren vatandaşlık düzenlemeleri nedeniyle 0–19 yaş grubundaki çocukların çoğu fiilen çifte vatandaş olmasına rağmen resmi kayıtlarda yalnızca Alman vatandaşı olarak görünmektedir. Türkiye Cumhuriyeti Dışişleri Bakanlığı ise Almanya’daki Türk kökenli nüfusun 3 milyonun üzerinde olduğunu tahmin etmektedir. 2024’te yürürlüğe giren yeni Vatandaşlık Yasası ile çifte vatandaşlık yasağı kaldırılmıştır. Türk kökenli nüfusun yaş dağılımında 20–45 yaş aralığı en yoğun grup olarak öne çıkmaktadır (Almanya Federal Cumhuriyeti Büyükelçiliği, 2024; ÇSGB, 2022).</w:t>
      </w:r>
    </w:p>
    <w:p w:rsidR="00EE73A6" w:rsidRDefault="00EE73A6" w:rsidP="00836A3E">
      <w:pPr>
        <w:spacing w:after="120"/>
        <w:ind w:firstLine="720"/>
        <w:jc w:val="both"/>
        <w:rPr>
          <w:rFonts w:ascii="Times New Roman" w:hAnsi="Times New Roman" w:cs="Times New Roman"/>
        </w:rPr>
      </w:pPr>
      <w:r w:rsidRPr="00EE73A6">
        <w:rPr>
          <w:rFonts w:ascii="Times New Roman" w:hAnsi="Times New Roman" w:cs="Times New Roman"/>
        </w:rPr>
        <w:t>Hollanda Merkezi İstatistik Bürosu’nun (CBS, 2025) verilerine göre ülke nüfusu yaklaşık 18 milyon olup, bunun 4,4 milyonu göçmen kökenlidir. Göçmen gruplar arasında en kalabalık grup Türk kökenlilerden oluşmakta ve sayıları yaklaşık 430 bindir; bunu Fas, Surinam ve Endonezya kökenliler izlemektedir. Hollanda nüfusunun yaklaşık %80’i yerli, %20’si ise yabancı kökenli vatandaşlardan oluşmaktadır. Türk göçmenlerin en yoğun bulunduğu yaş grubu 25–45 aralığıdır (ÇSGB, 2022).</w:t>
      </w:r>
    </w:p>
    <w:p w:rsidR="00FA03D8" w:rsidRDefault="00FA03D8" w:rsidP="0044452C">
      <w:pPr>
        <w:spacing w:after="120"/>
        <w:ind w:firstLine="720"/>
        <w:jc w:val="both"/>
        <w:rPr>
          <w:rFonts w:ascii="Times New Roman" w:hAnsi="Times New Roman" w:cs="Times New Roman"/>
        </w:rPr>
      </w:pPr>
      <w:r w:rsidRPr="00FA03D8">
        <w:rPr>
          <w:rFonts w:ascii="Times New Roman" w:hAnsi="Times New Roman" w:cs="Times New Roman"/>
        </w:rPr>
        <w:t>Sosyoekonomik durum (SED), sağlık eşitsizliklerini açıklayan en güçlü sosyal belirleyicilerden biridir. Literatür, düşük sosyoekonomik düzeye sahip bireylerin daha yüksek morbidite ve mortalite oranlarına sahip olduğunu ve bu durumun kronik hastalıkların yaygınlığını artırdığını göstermektedir</w:t>
      </w:r>
      <w:r>
        <w:rPr>
          <w:rFonts w:ascii="Times New Roman" w:hAnsi="Times New Roman" w:cs="Times New Roman"/>
        </w:rPr>
        <w:t xml:space="preserve"> (Barakat ve </w:t>
      </w:r>
      <w:r w:rsidRPr="00FA03D8">
        <w:rPr>
          <w:rFonts w:ascii="Times New Roman" w:hAnsi="Times New Roman" w:cs="Times New Roman"/>
        </w:rPr>
        <w:t>Konstantinidis</w:t>
      </w:r>
      <w:r>
        <w:rPr>
          <w:rFonts w:ascii="Times New Roman" w:hAnsi="Times New Roman" w:cs="Times New Roman"/>
        </w:rPr>
        <w:t xml:space="preserve"> </w:t>
      </w:r>
      <w:r w:rsidRPr="00FA03D8">
        <w:rPr>
          <w:rFonts w:ascii="Times New Roman" w:hAnsi="Times New Roman" w:cs="Times New Roman"/>
        </w:rPr>
        <w:t xml:space="preserve">2023). Avrupa örnekleminde yapılan çalışmalar, sosyoekonomik </w:t>
      </w:r>
      <w:r w:rsidRPr="00FA03D8">
        <w:rPr>
          <w:rFonts w:ascii="Times New Roman" w:hAnsi="Times New Roman" w:cs="Times New Roman"/>
        </w:rPr>
        <w:lastRenderedPageBreak/>
        <w:t>konum ile sağlık sonuçları arasında doğrusal bir doz–yanıt ilişkisinin bulunduğunu ve özellikle düşük sosyoekonomik grupların daha yüksek risk altında olduğunu ortaya koymuştur (Probst</w:t>
      </w:r>
      <w:r w:rsidR="0095003A">
        <w:rPr>
          <w:rFonts w:ascii="Times New Roman" w:hAnsi="Times New Roman" w:cs="Times New Roman"/>
        </w:rPr>
        <w:t xml:space="preserve"> ve ark., </w:t>
      </w:r>
      <w:r w:rsidRPr="00FA03D8">
        <w:rPr>
          <w:rFonts w:ascii="Times New Roman" w:hAnsi="Times New Roman" w:cs="Times New Roman"/>
        </w:rPr>
        <w:t>2021). Dünya Sağlık Örgütü de gelir, eğitim, meslek ve yaşam koşulları gibi göstergelerin hem ülkeler içinde hem de ülkeler arasında gözlenen sağlık farklılıklarının temelinde yer aldığını vurgulamaktadır (WHO, 2025). Özellikle göçmen topluluklarda bu eşitsizlikler daha da belirginleşmektedir; zira göçmenler çoğu zaman yetersiz konut koşulları, güvencesiz istihdam ve ayrımcılık gibi olumsuz sosyal belirleyicilere maruz kalmakta, bu da göçmenlerin sağlık profillerinin yerlilere kıyasla daha dezavantajlı bir şekilde şekillenmesine neden olmaktadır (WHO, 2025).</w:t>
      </w:r>
      <w:r w:rsidR="00C23956" w:rsidRPr="00C23956">
        <w:rPr>
          <w:rFonts w:ascii="Times New Roman" w:hAnsi="Times New Roman" w:cs="Times New Roman"/>
          <w:b/>
          <w:bCs/>
        </w:rPr>
        <w:t xml:space="preserve"> </w:t>
      </w:r>
      <w:r w:rsidR="0044452C">
        <w:rPr>
          <w:rFonts w:ascii="Times New Roman" w:hAnsi="Times New Roman" w:cs="Times New Roman"/>
          <w:bCs/>
        </w:rPr>
        <w:t>Vonneilich ve arkadaşları</w:t>
      </w:r>
      <w:r w:rsidR="0044452C" w:rsidRPr="0044452C">
        <w:rPr>
          <w:rFonts w:ascii="Times New Roman" w:hAnsi="Times New Roman" w:cs="Times New Roman"/>
          <w:bCs/>
        </w:rPr>
        <w:t xml:space="preserve"> (2023), Almanya’da yaptıkları geniş ölçekli bir analizde, düşük sosyoekonomik konum ve sınırlı sosyal ilişkilerin göçmenlerde depresif semptomlarla anlamlı biçimde ilişkili olduğunu ortaya koymuştur</w:t>
      </w:r>
      <w:r w:rsidR="0044452C" w:rsidRPr="0044452C">
        <w:rPr>
          <w:rFonts w:ascii="Times New Roman" w:hAnsi="Times New Roman" w:cs="Times New Roman"/>
          <w:b/>
          <w:bCs/>
        </w:rPr>
        <w:t xml:space="preserve">. </w:t>
      </w:r>
      <w:r w:rsidR="00C23956" w:rsidRPr="00C23956">
        <w:rPr>
          <w:rFonts w:ascii="Times New Roman" w:hAnsi="Times New Roman" w:cs="Times New Roman"/>
          <w:bCs/>
        </w:rPr>
        <w:t>Bununla birlikte göçmen gruplar bağlamında SED ile sağlık arasındaki ilişkinin boyutlarını ayrıntılı olarak inceleyen çalışmalar sınırlıdır</w:t>
      </w:r>
      <w:r w:rsidR="00C23956">
        <w:rPr>
          <w:rFonts w:ascii="Times New Roman" w:hAnsi="Times New Roman" w:cs="Times New Roman"/>
          <w:bCs/>
        </w:rPr>
        <w:t xml:space="preserve">. Nitekim Füller ve arkadaşları </w:t>
      </w:r>
      <w:r w:rsidR="00C23956" w:rsidRPr="00C23956">
        <w:rPr>
          <w:rFonts w:ascii="Times New Roman" w:hAnsi="Times New Roman" w:cs="Times New Roman"/>
          <w:bCs/>
        </w:rPr>
        <w:t>(2023), Avrupa’daki göçmenlerin düşük sosyoekonomik statüye sahip olma eğilimlerinin sağlık eşitsizliklerini derinleştirdiğini ve bu durumun yüksek morbidite ve mortalite riskleriyle ilişkili olduğunu göstermektedir. Araştırmacılar, göçmenlerin yaşadığı yoksulluk, işsizlik, ayrımcılık, yetersiz sağlık hizmeti erişimi ve kültürel engeller gibi özgün deneyimlerin, yalnızca klasik sosyoekonomik göstergelerle açıklanamayacağını vurgulamaktadır. Bu nedenle göçmen sağlığını anlamak için sosyoekonomik değişkenlerin yanı sıra göçle ilişkili sosyal ve kültürel faktörlerin de dikkate alınması gerektiği ifade edil</w:t>
      </w:r>
      <w:r w:rsidR="00C23956">
        <w:rPr>
          <w:rFonts w:ascii="Times New Roman" w:hAnsi="Times New Roman" w:cs="Times New Roman"/>
          <w:bCs/>
        </w:rPr>
        <w:t xml:space="preserve">mektedir (Füller ve ark., </w:t>
      </w:r>
      <w:r w:rsidR="00C23956" w:rsidRPr="00C23956">
        <w:rPr>
          <w:rFonts w:ascii="Times New Roman" w:hAnsi="Times New Roman" w:cs="Times New Roman"/>
          <w:bCs/>
        </w:rPr>
        <w:t>2023).</w:t>
      </w:r>
    </w:p>
    <w:p w:rsidR="0003756F" w:rsidRDefault="0003756F" w:rsidP="00836A3E">
      <w:pPr>
        <w:spacing w:after="120"/>
        <w:ind w:firstLine="720"/>
        <w:jc w:val="both"/>
        <w:rPr>
          <w:rFonts w:ascii="Times New Roman" w:hAnsi="Times New Roman" w:cs="Times New Roman"/>
        </w:rPr>
      </w:pPr>
      <w:r w:rsidRPr="0003756F">
        <w:rPr>
          <w:rFonts w:ascii="Times New Roman" w:hAnsi="Times New Roman" w:cs="Times New Roman"/>
        </w:rPr>
        <w:t>Göç, sağlık sistemleri açısından önemli sonuçlar doğuran küresel bir olgudur. Göçmenlerin başlangıçta daha iyi sağlık göstergelerine sahip olmaları, ancak göç ettikleri ülkede zamanla bu durumun kötüleşmesi “sağlıklı göçmen etkisi” olarak tanımlanmaktadır (Gushulak, 2007). Dil, bilgi eksikliği ve erişim engelleri, göçmenlerin sağlık hizmetlerinden yeterince yararlanamamalarına yol açarken; uzun süreli göç deneyimi sağlık profillerinde olumsuz değişimlere neden olmaktadır (Bohon ve Conley, 2015; Gimeno-Feliu ve ark., 2019).</w:t>
      </w:r>
    </w:p>
    <w:p w:rsidR="0003756F" w:rsidRDefault="0003756F" w:rsidP="00836A3E">
      <w:pPr>
        <w:spacing w:after="120"/>
        <w:ind w:firstLine="720"/>
        <w:jc w:val="both"/>
        <w:rPr>
          <w:rFonts w:ascii="Times New Roman" w:hAnsi="Times New Roman" w:cs="Times New Roman"/>
        </w:rPr>
      </w:pPr>
      <w:r w:rsidRPr="0003756F">
        <w:rPr>
          <w:rFonts w:ascii="Times New Roman" w:hAnsi="Times New Roman" w:cs="Times New Roman"/>
        </w:rPr>
        <w:lastRenderedPageBreak/>
        <w:t>Kültürleşme süreci, göçmenlerin beslenme alışkanlıkları, fiziksel aktivite düzeyi ve sağlık hizmeti kullanımında değişimlerle ilişkilidir. Göç sonrasında artan beden kitle indeksi, bozulmuş glikoz metabolizması, sigara ve alkol kullanımı gibi davranışlar olumsuz sağlık sonuçları riskini artırmaktadır (Gushulak, 2007). Kentleşme ve batılılaşma ile birlikte yüksek kalorili ve düşük lifli besinlerin tüketimi ile hareketsiz yaşam tarzının benimsenmesi, kronik hastalık kaynaklı morbidite ve mortaliteyi yükseltmektedir. Çeşitli çalışmalar, sosyoekonomik düzey yükseldikçe göçmenlerde kardiyovasküler hastalık, hipertansiyon ve obezite prevalansının arttığını göstermektedir (Mascie-Taylor</w:t>
      </w:r>
      <w:r w:rsidR="005570CE">
        <w:rPr>
          <w:rFonts w:ascii="Times New Roman" w:hAnsi="Times New Roman" w:cs="Times New Roman"/>
        </w:rPr>
        <w:t xml:space="preserve"> ve Krzyżanowska, 2017; Misra ve</w:t>
      </w:r>
      <w:r w:rsidRPr="0003756F">
        <w:rPr>
          <w:rFonts w:ascii="Times New Roman" w:hAnsi="Times New Roman" w:cs="Times New Roman"/>
        </w:rPr>
        <w:t xml:space="preserve"> Ganda, 2007).</w:t>
      </w:r>
    </w:p>
    <w:p w:rsidR="00C23956" w:rsidRDefault="00FA03D8" w:rsidP="00EE73A6">
      <w:pPr>
        <w:spacing w:after="120"/>
        <w:ind w:firstLine="720"/>
        <w:jc w:val="both"/>
        <w:rPr>
          <w:rFonts w:ascii="Times New Roman" w:hAnsi="Times New Roman" w:cs="Times New Roman"/>
        </w:rPr>
      </w:pPr>
      <w:r w:rsidRPr="00FA03D8">
        <w:rPr>
          <w:rFonts w:ascii="Times New Roman" w:hAnsi="Times New Roman" w:cs="Times New Roman"/>
          <w:bCs/>
        </w:rPr>
        <w:t>Yukarıda aktarılan literatür ve mevcut bulgular ışığında</w:t>
      </w:r>
      <w:r w:rsidRPr="00FA03D8">
        <w:rPr>
          <w:rFonts w:ascii="Times New Roman" w:hAnsi="Times New Roman" w:cs="Times New Roman"/>
        </w:rPr>
        <w:t>, bu çalışma sosyoekonomik durum (SED) değişimlerinin sağlık üzerindeki etkilerini incelemektedir. SED ile sağlık arasındaki güçlü ilişki bilinmekle birlikte, özellikle göçmen sağlığı bağlamında bu konudaki araştırmalar sınırlıdır. Göç süreciyle bağlantılı sosyal hareketlilik, göçmenlerin sağlık dayanıklılığı, gelişimi ve eşitsizlikleri üzerinde belirleyici olmaktadır. Bu çalışmanın amacı, Almanya ve Hollanda’da yaşayan Türk göçmenlerin sosyodemografik ve sosyoekonomik özellikleri ile sağlık profillerini incelemek ve bu verileri Türkiye’de yaşayan bireylerle karşılaştırmaktır. Böylece göçün, göçmenlerin sosyal konumları ve sağlık durumları üzerindeki etkileri değerlendirilmektedir. Bu bağlamda, çalışmanın göçmen sağlığı literatürüne önemli bir katkı sunması beklenmektedir.</w:t>
      </w:r>
    </w:p>
    <w:p w:rsidR="00EE73A6" w:rsidRPr="00FA03D8" w:rsidRDefault="00EE73A6" w:rsidP="00EE73A6">
      <w:pPr>
        <w:spacing w:after="120"/>
        <w:ind w:firstLine="720"/>
        <w:jc w:val="both"/>
        <w:rPr>
          <w:rFonts w:ascii="Times New Roman" w:hAnsi="Times New Roman" w:cs="Times New Roman"/>
        </w:rPr>
      </w:pPr>
    </w:p>
    <w:p w:rsidR="00236369" w:rsidRDefault="00FD7A88" w:rsidP="00FD7A88">
      <w:pPr>
        <w:spacing w:after="120"/>
        <w:ind w:firstLine="720"/>
        <w:jc w:val="both"/>
        <w:rPr>
          <w:rFonts w:ascii="Times New Roman" w:hAnsi="Times New Roman" w:cs="Times New Roman"/>
          <w:b/>
        </w:rPr>
      </w:pPr>
      <w:r>
        <w:rPr>
          <w:rFonts w:ascii="Times New Roman" w:hAnsi="Times New Roman" w:cs="Times New Roman"/>
          <w:b/>
        </w:rPr>
        <w:t>Materyal ve Metot</w:t>
      </w:r>
    </w:p>
    <w:p w:rsidR="00FD7A88" w:rsidRDefault="00FD7A88" w:rsidP="00FD7A88">
      <w:pPr>
        <w:spacing w:after="120"/>
        <w:ind w:firstLine="720"/>
        <w:jc w:val="both"/>
        <w:rPr>
          <w:rFonts w:ascii="Times New Roman" w:hAnsi="Times New Roman" w:cs="Times New Roman"/>
          <w:i/>
        </w:rPr>
      </w:pPr>
      <w:r w:rsidRPr="00FD7A88">
        <w:rPr>
          <w:rFonts w:ascii="Times New Roman" w:hAnsi="Times New Roman" w:cs="Times New Roman"/>
          <w:i/>
        </w:rPr>
        <w:t>Örneklem</w:t>
      </w:r>
    </w:p>
    <w:p w:rsidR="00BF43FB" w:rsidRPr="00BF43FB" w:rsidRDefault="00BF43FB" w:rsidP="00BF43FB">
      <w:pPr>
        <w:spacing w:after="120"/>
        <w:ind w:firstLine="720"/>
        <w:jc w:val="both"/>
        <w:rPr>
          <w:rFonts w:ascii="Times New Roman" w:hAnsi="Times New Roman" w:cs="Times New Roman"/>
        </w:rPr>
      </w:pPr>
      <w:r w:rsidRPr="00BF43FB">
        <w:rPr>
          <w:rFonts w:ascii="Times New Roman" w:hAnsi="Times New Roman" w:cs="Times New Roman"/>
        </w:rPr>
        <w:t xml:space="preserve">Bu kesitsel çalışma, Hollanda, Almanya ve Türkiye’de yaşayan Türk kökenli bireyler arasında yürütülmüştür. Çalışmanın örneklemi, rastgele örneklem yöntemi ile seçilmiş olup yaşları 18 ile 65 arasında değişen toplam </w:t>
      </w:r>
      <w:r w:rsidRPr="00BF43FB">
        <w:rPr>
          <w:rFonts w:ascii="Times New Roman" w:hAnsi="Times New Roman" w:cs="Times New Roman"/>
          <w:bCs/>
        </w:rPr>
        <w:t>478 yetişkinden</w:t>
      </w:r>
      <w:r w:rsidRPr="00BF43FB">
        <w:rPr>
          <w:rFonts w:ascii="Times New Roman" w:hAnsi="Times New Roman" w:cs="Times New Roman"/>
        </w:rPr>
        <w:t xml:space="preserve"> oluşmaktadır. Örneklemin </w:t>
      </w:r>
      <w:r w:rsidRPr="00BF43FB">
        <w:rPr>
          <w:rFonts w:ascii="Times New Roman" w:hAnsi="Times New Roman" w:cs="Times New Roman"/>
          <w:bCs/>
        </w:rPr>
        <w:t>200’ü göçmen</w:t>
      </w:r>
      <w:r w:rsidRPr="00BF43FB">
        <w:rPr>
          <w:rFonts w:ascii="Times New Roman" w:hAnsi="Times New Roman" w:cs="Times New Roman"/>
        </w:rPr>
        <w:t xml:space="preserve">, </w:t>
      </w:r>
      <w:r w:rsidRPr="00BF43FB">
        <w:rPr>
          <w:rFonts w:ascii="Times New Roman" w:hAnsi="Times New Roman" w:cs="Times New Roman"/>
          <w:bCs/>
        </w:rPr>
        <w:t>278’i ise Türkiye’de yaşayan göçmen olmayan</w:t>
      </w:r>
      <w:r w:rsidRPr="00BF43FB">
        <w:rPr>
          <w:rFonts w:ascii="Times New Roman" w:hAnsi="Times New Roman" w:cs="Times New Roman"/>
        </w:rPr>
        <w:t xml:space="preserve"> bireylerden meydana gelmiştir.</w:t>
      </w:r>
      <w:r w:rsidR="00E247C7">
        <w:rPr>
          <w:rFonts w:ascii="Times New Roman" w:hAnsi="Times New Roman" w:cs="Times New Roman"/>
        </w:rPr>
        <w:t xml:space="preserve"> </w:t>
      </w:r>
      <w:r w:rsidRPr="00BF43FB">
        <w:rPr>
          <w:rFonts w:ascii="Times New Roman" w:hAnsi="Times New Roman" w:cs="Times New Roman"/>
        </w:rPr>
        <w:t xml:space="preserve">Göçmen grubuna ilişkin veriler, Almanya’nın Münih ve Duisburg şehirleri ile Hollanda’nın Amsterdam şehrinde ikamet eden bireylerden toplanmıştır. Almanya’da yaşayan </w:t>
      </w:r>
      <w:r w:rsidRPr="00BF43FB">
        <w:rPr>
          <w:rFonts w:ascii="Times New Roman" w:hAnsi="Times New Roman" w:cs="Times New Roman"/>
          <w:bCs/>
        </w:rPr>
        <w:t xml:space="preserve">75 </w:t>
      </w:r>
      <w:r w:rsidRPr="00BF43FB">
        <w:rPr>
          <w:rFonts w:ascii="Times New Roman" w:hAnsi="Times New Roman" w:cs="Times New Roman"/>
          <w:bCs/>
        </w:rPr>
        <w:lastRenderedPageBreak/>
        <w:t>göçmenin</w:t>
      </w:r>
      <w:r w:rsidRPr="00BF43FB">
        <w:rPr>
          <w:rFonts w:ascii="Times New Roman" w:hAnsi="Times New Roman" w:cs="Times New Roman"/>
        </w:rPr>
        <w:t xml:space="preserve"> 30’u erkek, 45’i kadın; Hollanda’da yaşayan </w:t>
      </w:r>
      <w:r w:rsidRPr="00BF43FB">
        <w:rPr>
          <w:rFonts w:ascii="Times New Roman" w:hAnsi="Times New Roman" w:cs="Times New Roman"/>
          <w:bCs/>
        </w:rPr>
        <w:t>125 göçmenin</w:t>
      </w:r>
      <w:r w:rsidRPr="00BF43FB">
        <w:rPr>
          <w:rFonts w:ascii="Times New Roman" w:hAnsi="Times New Roman" w:cs="Times New Roman"/>
        </w:rPr>
        <w:t xml:space="preserve"> ise 53’ü erkek, 72’si kadındır. Böylece toplam </w:t>
      </w:r>
      <w:r w:rsidRPr="00BF43FB">
        <w:rPr>
          <w:rFonts w:ascii="Times New Roman" w:hAnsi="Times New Roman" w:cs="Times New Roman"/>
          <w:bCs/>
        </w:rPr>
        <w:t>200 göçmen bireyin</w:t>
      </w:r>
      <w:r w:rsidRPr="00BF43FB">
        <w:rPr>
          <w:rFonts w:ascii="Times New Roman" w:hAnsi="Times New Roman" w:cs="Times New Roman"/>
        </w:rPr>
        <w:t xml:space="preserve"> 83’ü erkek, 117’si kadın olarak belirlenmiştir.</w:t>
      </w:r>
    </w:p>
    <w:p w:rsidR="00BF43FB" w:rsidRDefault="00946E6B" w:rsidP="00BF43FB">
      <w:pPr>
        <w:spacing w:after="120"/>
        <w:ind w:firstLine="720"/>
        <w:jc w:val="both"/>
        <w:rPr>
          <w:rFonts w:ascii="Times New Roman" w:hAnsi="Times New Roman" w:cs="Times New Roman"/>
          <w:i/>
        </w:rPr>
      </w:pPr>
      <w:r>
        <w:rPr>
          <w:rFonts w:ascii="Times New Roman" w:hAnsi="Times New Roman" w:cs="Times New Roman"/>
          <w:i/>
        </w:rPr>
        <w:t>Sosyodemografik</w:t>
      </w:r>
      <w:r w:rsidR="00FC7511">
        <w:rPr>
          <w:rFonts w:ascii="Times New Roman" w:hAnsi="Times New Roman" w:cs="Times New Roman"/>
          <w:i/>
        </w:rPr>
        <w:t xml:space="preserve"> </w:t>
      </w:r>
      <w:r w:rsidR="00BF43FB" w:rsidRPr="00BF43FB">
        <w:rPr>
          <w:rFonts w:ascii="Times New Roman" w:hAnsi="Times New Roman" w:cs="Times New Roman"/>
          <w:i/>
        </w:rPr>
        <w:t>Bilgiler</w:t>
      </w:r>
      <w:r w:rsidR="00BF43FB" w:rsidRPr="00BF43FB">
        <w:rPr>
          <w:rFonts w:ascii="Times New Roman" w:hAnsi="Times New Roman" w:cs="Times New Roman"/>
          <w:i/>
        </w:rPr>
        <w:tab/>
      </w:r>
    </w:p>
    <w:p w:rsidR="002B7136" w:rsidRDefault="002B7136" w:rsidP="00BF43FB">
      <w:pPr>
        <w:spacing w:after="120"/>
        <w:ind w:firstLine="720"/>
        <w:jc w:val="both"/>
        <w:rPr>
          <w:rFonts w:ascii="Times New Roman" w:hAnsi="Times New Roman" w:cs="Times New Roman"/>
        </w:rPr>
      </w:pPr>
      <w:r w:rsidRPr="00946E6B">
        <w:rPr>
          <w:rFonts w:ascii="Times New Roman" w:hAnsi="Times New Roman" w:cs="Times New Roman"/>
        </w:rPr>
        <w:t>Avrupa’da yaşayan Türk göçmenlere yönelik hazırlanan anket formunda, katılımcıların cinsiyet, yaş, medeni durum, çocuk sayısı, ebeveynlerin doğum yeri ve meslekleri, eğitim düzeyi, sağlık durumu, spor alışkanlıkları, sigara ve alkol kullanımı, hane halkı büyüklüğü ve toplam gelir gibi sosyoekonomik değişkenler toplanmıştır. Katılımcıların eğitim düzeyi, bulundukları ülkenin</w:t>
      </w:r>
      <w:r w:rsidR="00946E6B">
        <w:rPr>
          <w:rFonts w:ascii="Times New Roman" w:hAnsi="Times New Roman" w:cs="Times New Roman"/>
        </w:rPr>
        <w:t xml:space="preserve"> </w:t>
      </w:r>
      <w:r w:rsidR="00946E6B" w:rsidRPr="00051AFB">
        <w:rPr>
          <w:rFonts w:ascii="Times New Roman" w:hAnsi="Times New Roman" w:cs="Times New Roman"/>
        </w:rPr>
        <w:t xml:space="preserve">(Almanya veya Hollanda) </w:t>
      </w:r>
      <w:r w:rsidRPr="00946E6B">
        <w:rPr>
          <w:rFonts w:ascii="Times New Roman" w:hAnsi="Times New Roman" w:cs="Times New Roman"/>
        </w:rPr>
        <w:t xml:space="preserve"> eğitim sistemi dikkate alınarak sınıflandırılmıştır. Eğitim kategorileri; ilkokul (Grundschule/Basisschool), ortaöğretim (Sekundarstufe I–II / Voortgezet onderwijs), meslek okulu (Berufsfachschule/MBO) ve yükseköğretim (Hochschule/Universiteit) olarak belirlenmi</w:t>
      </w:r>
      <w:r w:rsidR="00946E6B">
        <w:rPr>
          <w:rFonts w:ascii="Times New Roman" w:hAnsi="Times New Roman" w:cs="Times New Roman"/>
        </w:rPr>
        <w:t>ştir. Analize yalnızca en az 5</w:t>
      </w:r>
      <w:r w:rsidRPr="00946E6B">
        <w:rPr>
          <w:rFonts w:ascii="Times New Roman" w:hAnsi="Times New Roman" w:cs="Times New Roman"/>
        </w:rPr>
        <w:t xml:space="preserve"> yıl boyunca Almanya veya Hollanda’da ikamet eden bireyler dahil edilmiştir.</w:t>
      </w:r>
    </w:p>
    <w:p w:rsidR="00946E6B" w:rsidRPr="00946E6B" w:rsidRDefault="00946E6B" w:rsidP="00BF43FB">
      <w:pPr>
        <w:spacing w:after="120"/>
        <w:ind w:firstLine="720"/>
        <w:jc w:val="both"/>
        <w:rPr>
          <w:rFonts w:ascii="Times New Roman" w:hAnsi="Times New Roman" w:cs="Times New Roman"/>
          <w:i/>
        </w:rPr>
      </w:pPr>
      <w:r w:rsidRPr="00946E6B">
        <w:rPr>
          <w:rFonts w:ascii="Times New Roman" w:hAnsi="Times New Roman" w:cs="Times New Roman"/>
          <w:i/>
        </w:rPr>
        <w:t>Sosyoekonomik durum (SED)</w:t>
      </w:r>
    </w:p>
    <w:p w:rsidR="00136EA0" w:rsidRDefault="00136EA0" w:rsidP="00D459EB">
      <w:pPr>
        <w:spacing w:after="120"/>
        <w:ind w:firstLine="720"/>
        <w:jc w:val="both"/>
        <w:rPr>
          <w:rFonts w:ascii="Times New Roman" w:hAnsi="Times New Roman" w:cs="Times New Roman"/>
        </w:rPr>
      </w:pPr>
      <w:r w:rsidRPr="00136EA0">
        <w:rPr>
          <w:rFonts w:ascii="Times New Roman" w:hAnsi="Times New Roman" w:cs="Times New Roman"/>
        </w:rPr>
        <w:t xml:space="preserve">Almanya ve Hollanda için, araştırmanın yürütüldüğü dönemde geçerli olan </w:t>
      </w:r>
      <w:r w:rsidRPr="00136EA0">
        <w:rPr>
          <w:rFonts w:ascii="Times New Roman" w:hAnsi="Times New Roman" w:cs="Times New Roman"/>
          <w:bCs/>
        </w:rPr>
        <w:t>aylık net asgari ücret değerleri</w:t>
      </w:r>
      <w:r w:rsidRPr="00136EA0">
        <w:rPr>
          <w:rFonts w:ascii="Times New Roman" w:hAnsi="Times New Roman" w:cs="Times New Roman"/>
        </w:rPr>
        <w:t xml:space="preserve"> temel alınmıştır. Katılımcıların sosyoekonomik durumu, yaşadıkları ülkenin net asgari ücreti referans alınarak sınıflandırılmış; </w:t>
      </w:r>
      <w:r w:rsidRPr="00136EA0">
        <w:rPr>
          <w:rFonts w:ascii="Times New Roman" w:hAnsi="Times New Roman" w:cs="Times New Roman"/>
          <w:bCs/>
        </w:rPr>
        <w:t>hane gelirinin asgari ücretin altında olması düşük SED</w:t>
      </w:r>
      <w:r w:rsidRPr="00136EA0">
        <w:rPr>
          <w:rFonts w:ascii="Times New Roman" w:hAnsi="Times New Roman" w:cs="Times New Roman"/>
        </w:rPr>
        <w:t xml:space="preserve">, </w:t>
      </w:r>
      <w:r w:rsidRPr="00136EA0">
        <w:rPr>
          <w:rFonts w:ascii="Times New Roman" w:hAnsi="Times New Roman" w:cs="Times New Roman"/>
          <w:bCs/>
        </w:rPr>
        <w:t>asgari ücret ve üzerinde olması ise yüksek SED</w:t>
      </w:r>
      <w:r w:rsidRPr="00136EA0">
        <w:rPr>
          <w:rFonts w:ascii="Times New Roman" w:hAnsi="Times New Roman" w:cs="Times New Roman"/>
        </w:rPr>
        <w:t xml:space="preserve"> olarak değerlendirilmiştir.</w:t>
      </w:r>
    </w:p>
    <w:p w:rsidR="00051AFB" w:rsidRPr="00136EA0" w:rsidRDefault="00051AFB" w:rsidP="00D459EB">
      <w:pPr>
        <w:spacing w:after="120"/>
        <w:ind w:firstLine="720"/>
        <w:jc w:val="both"/>
        <w:rPr>
          <w:rFonts w:ascii="Times New Roman" w:hAnsi="Times New Roman" w:cs="Times New Roman"/>
        </w:rPr>
      </w:pPr>
    </w:p>
    <w:p w:rsidR="00FD7A88" w:rsidRDefault="00D459EB" w:rsidP="00D459EB">
      <w:pPr>
        <w:spacing w:after="120"/>
        <w:ind w:firstLine="720"/>
        <w:jc w:val="both"/>
        <w:rPr>
          <w:rFonts w:ascii="Times New Roman" w:hAnsi="Times New Roman" w:cs="Times New Roman"/>
          <w:i/>
        </w:rPr>
      </w:pPr>
      <w:r w:rsidRPr="00D459EB">
        <w:rPr>
          <w:rFonts w:ascii="Times New Roman" w:hAnsi="Times New Roman" w:cs="Times New Roman"/>
          <w:i/>
        </w:rPr>
        <w:t>İstatistiksel Analiz</w:t>
      </w:r>
    </w:p>
    <w:p w:rsidR="00AB47D1" w:rsidRDefault="00D459EB" w:rsidP="00E00852">
      <w:pPr>
        <w:spacing w:after="120"/>
        <w:ind w:firstLine="720"/>
        <w:jc w:val="both"/>
        <w:rPr>
          <w:rFonts w:ascii="Times New Roman" w:hAnsi="Times New Roman" w:cs="Times New Roman"/>
        </w:rPr>
      </w:pPr>
      <w:r w:rsidRPr="00D459EB">
        <w:rPr>
          <w:rFonts w:ascii="Times New Roman" w:hAnsi="Times New Roman" w:cs="Times New Roman"/>
        </w:rPr>
        <w:t>Katılımcıların sosyodemografik</w:t>
      </w:r>
      <w:r w:rsidR="00FC7511">
        <w:rPr>
          <w:rFonts w:ascii="Times New Roman" w:hAnsi="Times New Roman" w:cs="Times New Roman"/>
        </w:rPr>
        <w:t xml:space="preserve"> ve sosyoekonomik</w:t>
      </w:r>
      <w:r w:rsidRPr="00D459EB">
        <w:rPr>
          <w:rFonts w:ascii="Times New Roman" w:hAnsi="Times New Roman" w:cs="Times New Roman"/>
        </w:rPr>
        <w:t xml:space="preserve"> özelliklerine ilişkin veriler </w:t>
      </w:r>
      <w:r w:rsidRPr="00D459EB">
        <w:rPr>
          <w:rFonts w:ascii="Times New Roman" w:hAnsi="Times New Roman" w:cs="Times New Roman"/>
          <w:bCs/>
        </w:rPr>
        <w:t>tanımlayıcı istatistikler</w:t>
      </w:r>
      <w:r w:rsidRPr="00D459EB">
        <w:rPr>
          <w:rFonts w:ascii="Times New Roman" w:hAnsi="Times New Roman" w:cs="Times New Roman"/>
        </w:rPr>
        <w:t xml:space="preserve"> kullanılarak değerlendirilmiştir. Kategorik değişkenler (cinsiyet, medeni durum, eğitim düzeyi, sigara kullanımı vb.) için </w:t>
      </w:r>
      <w:r w:rsidRPr="00D459EB">
        <w:rPr>
          <w:rFonts w:ascii="Times New Roman" w:hAnsi="Times New Roman" w:cs="Times New Roman"/>
          <w:bCs/>
        </w:rPr>
        <w:t>frekans ve yüzde dağılımları</w:t>
      </w:r>
      <w:r w:rsidRPr="00D459EB">
        <w:rPr>
          <w:rFonts w:ascii="Times New Roman" w:hAnsi="Times New Roman" w:cs="Times New Roman"/>
        </w:rPr>
        <w:t xml:space="preserve">, sürekli değişkenler (yaş, hane halkı büyüklüğü, toplam gelir vb.) için ise </w:t>
      </w:r>
      <w:r w:rsidRPr="00D459EB">
        <w:rPr>
          <w:rFonts w:ascii="Times New Roman" w:hAnsi="Times New Roman" w:cs="Times New Roman"/>
          <w:bCs/>
        </w:rPr>
        <w:t>ortalama, standart sapma, minimum ve maksimum değerler</w:t>
      </w:r>
      <w:r>
        <w:rPr>
          <w:rFonts w:ascii="Times New Roman" w:hAnsi="Times New Roman" w:cs="Times New Roman"/>
        </w:rPr>
        <w:t xml:space="preserve"> hesaplanmıştır. </w:t>
      </w:r>
      <w:r w:rsidRPr="00D459EB">
        <w:rPr>
          <w:rFonts w:ascii="Times New Roman" w:hAnsi="Times New Roman" w:cs="Times New Roman"/>
        </w:rPr>
        <w:t xml:space="preserve">Gruplar arası farklılıkların incelenmesinde, kategorik değişkenler için </w:t>
      </w:r>
      <w:r w:rsidRPr="00D459EB">
        <w:rPr>
          <w:rFonts w:ascii="Times New Roman" w:hAnsi="Times New Roman" w:cs="Times New Roman"/>
          <w:bCs/>
        </w:rPr>
        <w:t>Ki-kare testi</w:t>
      </w:r>
      <w:r w:rsidRPr="00D459EB">
        <w:rPr>
          <w:rFonts w:ascii="Times New Roman" w:hAnsi="Times New Roman" w:cs="Times New Roman"/>
        </w:rPr>
        <w:t xml:space="preserve">; sürekli değişkenler için ise parametrik varsayımların sağlandığı durumlarda </w:t>
      </w:r>
      <w:r w:rsidRPr="00D459EB">
        <w:rPr>
          <w:rFonts w:ascii="Times New Roman" w:hAnsi="Times New Roman" w:cs="Times New Roman"/>
          <w:bCs/>
        </w:rPr>
        <w:t>Bağımsız Örneklemler t-testi</w:t>
      </w:r>
      <w:r w:rsidRPr="00D459EB">
        <w:rPr>
          <w:rFonts w:ascii="Times New Roman" w:hAnsi="Times New Roman" w:cs="Times New Roman"/>
        </w:rPr>
        <w:t xml:space="preserve"> ve </w:t>
      </w:r>
      <w:r w:rsidRPr="00D459EB">
        <w:rPr>
          <w:rFonts w:ascii="Times New Roman" w:hAnsi="Times New Roman" w:cs="Times New Roman"/>
          <w:bCs/>
        </w:rPr>
        <w:lastRenderedPageBreak/>
        <w:t>Tek Yönlü Varyans Analizi (ANOVA)</w:t>
      </w:r>
      <w:r w:rsidRPr="00D459EB">
        <w:rPr>
          <w:rFonts w:ascii="Times New Roman" w:hAnsi="Times New Roman" w:cs="Times New Roman"/>
        </w:rPr>
        <w:t xml:space="preserve">, varsayımların karşılanmadığı durumlarda ise </w:t>
      </w:r>
      <w:r w:rsidRPr="00D459EB">
        <w:rPr>
          <w:rFonts w:ascii="Times New Roman" w:hAnsi="Times New Roman" w:cs="Times New Roman"/>
          <w:bCs/>
        </w:rPr>
        <w:t>Mann–Whitney U testi</w:t>
      </w:r>
      <w:r w:rsidRPr="00D459EB">
        <w:rPr>
          <w:rFonts w:ascii="Times New Roman" w:hAnsi="Times New Roman" w:cs="Times New Roman"/>
        </w:rPr>
        <w:t xml:space="preserve"> ve </w:t>
      </w:r>
      <w:r w:rsidRPr="00D459EB">
        <w:rPr>
          <w:rFonts w:ascii="Times New Roman" w:hAnsi="Times New Roman" w:cs="Times New Roman"/>
          <w:bCs/>
        </w:rPr>
        <w:t>Kruskal–Wallis testi</w:t>
      </w:r>
      <w:r w:rsidRPr="00D459EB">
        <w:rPr>
          <w:rFonts w:ascii="Times New Roman" w:hAnsi="Times New Roman" w:cs="Times New Roman"/>
        </w:rPr>
        <w:t xml:space="preserve"> kullanılmıştır.</w:t>
      </w:r>
      <w:r>
        <w:rPr>
          <w:rFonts w:ascii="Times New Roman" w:hAnsi="Times New Roman" w:cs="Times New Roman"/>
        </w:rPr>
        <w:t xml:space="preserve"> </w:t>
      </w:r>
      <w:r w:rsidRPr="00D459EB">
        <w:rPr>
          <w:rFonts w:ascii="Times New Roman" w:hAnsi="Times New Roman" w:cs="Times New Roman"/>
        </w:rPr>
        <w:t xml:space="preserve">Tüm istatistiksel testlerde anlamlılık düzeyi </w:t>
      </w:r>
      <w:r w:rsidRPr="00E00852">
        <w:rPr>
          <w:rFonts w:ascii="Times New Roman" w:hAnsi="Times New Roman" w:cs="Times New Roman"/>
          <w:bCs/>
          <w:i/>
        </w:rPr>
        <w:t>p</w:t>
      </w:r>
      <w:r w:rsidRPr="00D459EB">
        <w:rPr>
          <w:rFonts w:ascii="Times New Roman" w:hAnsi="Times New Roman" w:cs="Times New Roman"/>
          <w:bCs/>
        </w:rPr>
        <w:t xml:space="preserve"> &lt; 0,05</w:t>
      </w:r>
      <w:r w:rsidRPr="00D459EB">
        <w:rPr>
          <w:rFonts w:ascii="Times New Roman" w:hAnsi="Times New Roman" w:cs="Times New Roman"/>
        </w:rPr>
        <w:t xml:space="preserve"> olarak kabul edilmiş; analizler </w:t>
      </w:r>
      <w:r w:rsidRPr="00D459EB">
        <w:rPr>
          <w:rFonts w:ascii="Times New Roman" w:hAnsi="Times New Roman" w:cs="Times New Roman"/>
          <w:bCs/>
        </w:rPr>
        <w:t>SPSS</w:t>
      </w:r>
      <w:r>
        <w:rPr>
          <w:rFonts w:ascii="Times New Roman" w:hAnsi="Times New Roman" w:cs="Times New Roman"/>
          <w:bCs/>
        </w:rPr>
        <w:t xml:space="preserve"> 30</w:t>
      </w:r>
      <w:r w:rsidRPr="00D459EB">
        <w:rPr>
          <w:rFonts w:ascii="Times New Roman" w:hAnsi="Times New Roman" w:cs="Times New Roman"/>
        </w:rPr>
        <w:t xml:space="preserve"> kullanılarak gerçekleştirilmiştir. Çalışma, </w:t>
      </w:r>
      <w:r w:rsidRPr="00D459EB">
        <w:rPr>
          <w:rFonts w:ascii="Times New Roman" w:hAnsi="Times New Roman" w:cs="Times New Roman"/>
          <w:bCs/>
        </w:rPr>
        <w:t>Ankara Üniversitesi Etik Kurulu</w:t>
      </w:r>
      <w:r w:rsidRPr="00D459EB">
        <w:rPr>
          <w:rFonts w:ascii="Times New Roman" w:hAnsi="Times New Roman" w:cs="Times New Roman"/>
        </w:rPr>
        <w:t xml:space="preserve"> tarafından onaylanmış olup, tüm katılımcılardan </w:t>
      </w:r>
      <w:r w:rsidRPr="00D459EB">
        <w:rPr>
          <w:rFonts w:ascii="Times New Roman" w:hAnsi="Times New Roman" w:cs="Times New Roman"/>
          <w:bCs/>
        </w:rPr>
        <w:t>bilgilendirilmiş onam</w:t>
      </w:r>
      <w:r w:rsidRPr="00D459EB">
        <w:rPr>
          <w:rFonts w:ascii="Times New Roman" w:hAnsi="Times New Roman" w:cs="Times New Roman"/>
        </w:rPr>
        <w:t xml:space="preserve"> alınmıştır.</w:t>
      </w:r>
    </w:p>
    <w:p w:rsidR="000200C2" w:rsidRDefault="000200C2" w:rsidP="00D459EB">
      <w:pPr>
        <w:spacing w:after="120"/>
        <w:ind w:firstLine="720"/>
        <w:jc w:val="both"/>
        <w:rPr>
          <w:rFonts w:ascii="Times New Roman" w:hAnsi="Times New Roman" w:cs="Times New Roman"/>
          <w:b/>
        </w:rPr>
      </w:pPr>
      <w:r w:rsidRPr="000200C2">
        <w:rPr>
          <w:rFonts w:ascii="Times New Roman" w:hAnsi="Times New Roman" w:cs="Times New Roman"/>
          <w:b/>
        </w:rPr>
        <w:t>Bulgular</w:t>
      </w:r>
    </w:p>
    <w:p w:rsidR="00994CAE" w:rsidRPr="00994CAE" w:rsidRDefault="00994CAE" w:rsidP="00121908">
      <w:pPr>
        <w:spacing w:after="120"/>
        <w:ind w:firstLine="720"/>
        <w:jc w:val="both"/>
        <w:rPr>
          <w:rFonts w:ascii="Times New Roman" w:hAnsi="Times New Roman" w:cs="Times New Roman"/>
        </w:rPr>
      </w:pPr>
      <w:r w:rsidRPr="00994CAE">
        <w:rPr>
          <w:rFonts w:ascii="Times New Roman" w:hAnsi="Times New Roman" w:cs="Times New Roman"/>
        </w:rPr>
        <w:t xml:space="preserve">Araştırmaya Almanya’dan 75, Hollanda’dan 125 ve Türkiye’den 278 katılımcı </w:t>
      </w:r>
      <w:r w:rsidR="00B52BC9" w:rsidRPr="00994CAE">
        <w:rPr>
          <w:rFonts w:ascii="Times New Roman" w:hAnsi="Times New Roman" w:cs="Times New Roman"/>
        </w:rPr>
        <w:t>dâhil</w:t>
      </w:r>
      <w:r w:rsidRPr="00994CAE">
        <w:rPr>
          <w:rFonts w:ascii="Times New Roman" w:hAnsi="Times New Roman" w:cs="Times New Roman"/>
        </w:rPr>
        <w:t xml:space="preserve"> edilmiştir.</w:t>
      </w:r>
      <w:r w:rsidR="00121908">
        <w:rPr>
          <w:rFonts w:ascii="Times New Roman" w:hAnsi="Times New Roman" w:cs="Times New Roman"/>
        </w:rPr>
        <w:t xml:space="preserve"> Tablo 1’de k</w:t>
      </w:r>
      <w:r w:rsidRPr="00994CAE">
        <w:rPr>
          <w:rFonts w:ascii="Times New Roman" w:hAnsi="Times New Roman" w:cs="Times New Roman"/>
        </w:rPr>
        <w:t>atılımcıların cinsiyet dağılımına bakıldığında, Almanya grubunda kadınların (%60) erkeklerden (%40) daha fazla temsil edildiği görülmektedir. Benzer şekilde Hollanda grubunda da kadın katılımcılar (%57.6) çoğunluğu oluştururken, Türkiye örnekleminde kadın ve erkek dağılımı birbirine yakın olmakla birlikte erkeklerin oranı daha yüksektir (erkek %42.8, kadın %57.2).</w:t>
      </w:r>
      <w:r>
        <w:rPr>
          <w:rFonts w:ascii="Times New Roman" w:hAnsi="Times New Roman" w:cs="Times New Roman"/>
        </w:rPr>
        <w:t xml:space="preserve"> </w:t>
      </w:r>
      <w:r w:rsidRPr="00994CAE">
        <w:rPr>
          <w:rFonts w:ascii="Times New Roman" w:hAnsi="Times New Roman" w:cs="Times New Roman"/>
        </w:rPr>
        <w:t>Yaş ortalamaları incelendiğinde, Almanya grubunda erkekler (Ort.=40.23, SS=12.63) ve kadınlar (Ort.=41.22, SS=11.87) orta yaş grubunda yer alırken; Hollanda grubunda kadınların yaş ortalamasının (Ort.=48.92, SS=12.12) erkeklerden (Ort.=43.19, SS=15.00) daha yüksek olduğu dikkat çekmektedir. Türkiye’de ise katılımcılar görece daha gençtir (erkek Ort.=33.61, SS=12.64; kadın Ort.=35.63, SS=11.63).</w:t>
      </w:r>
      <w:r>
        <w:rPr>
          <w:rFonts w:ascii="Times New Roman" w:hAnsi="Times New Roman" w:cs="Times New Roman"/>
        </w:rPr>
        <w:t xml:space="preserve"> </w:t>
      </w:r>
      <w:r w:rsidRPr="00994CAE">
        <w:rPr>
          <w:rFonts w:ascii="Times New Roman" w:hAnsi="Times New Roman" w:cs="Times New Roman"/>
        </w:rPr>
        <w:t>Medeni durum açısından, Almanya’daki katılımcıların büyük çoğunluğu evli (erkek %76.7, kadın %82.2), Hollanda grubunda ise evlilik oranı görece daha düşüktür (erkek %67.9, kadın %62.5). Türkiye örnekleminde ise bekâr bireylerin oranı görece daha yüksektir (erkek %56.3, kadın %49.1).</w:t>
      </w:r>
    </w:p>
    <w:p w:rsidR="00994CAE" w:rsidRDefault="00994CAE" w:rsidP="00994CAE">
      <w:pPr>
        <w:spacing w:after="120"/>
        <w:ind w:firstLine="720"/>
        <w:jc w:val="both"/>
        <w:rPr>
          <w:rFonts w:ascii="Times New Roman" w:hAnsi="Times New Roman" w:cs="Times New Roman"/>
        </w:rPr>
      </w:pPr>
      <w:r w:rsidRPr="00994CAE">
        <w:rPr>
          <w:rFonts w:ascii="Times New Roman" w:hAnsi="Times New Roman" w:cs="Times New Roman"/>
        </w:rPr>
        <w:t>Eğitim düzeyi karşılaştırıldığında, Türkiye grubunda yükseköğrenim oranı belirgin şekilde yüksektir (erkek %62.2, kadın %69.2). Almanya’da erkeklerin çoğu ortaöğrenim (%73.3) düzeyinde yer alırken, kadınların üçte biri yükseköğrenimlidir. Hollanda grubunda ise düşük eğitim düzeyi özellikle kadınlarda (%52.8) dikkat çekmektedir.</w:t>
      </w:r>
    </w:p>
    <w:p w:rsidR="009873F2" w:rsidRDefault="009873F2" w:rsidP="00994CAE">
      <w:pPr>
        <w:spacing w:after="120"/>
        <w:ind w:firstLine="720"/>
        <w:jc w:val="both"/>
        <w:rPr>
          <w:rFonts w:ascii="Times New Roman" w:hAnsi="Times New Roman" w:cs="Times New Roman"/>
        </w:rPr>
      </w:pPr>
      <w:r w:rsidRPr="009873F2">
        <w:rPr>
          <w:rFonts w:ascii="Times New Roman" w:hAnsi="Times New Roman" w:cs="Times New Roman"/>
        </w:rPr>
        <w:t xml:space="preserve">Almanya ve Hollanda’da yaşayan Türk göçmenlerin ana dil tercihleri, dil yeterlilikleri ve entegrasyon düzeyine ilişkin ipuçları sunmaktadır. Almanya’da yalnızca Türkçe’yi anadil olarak </w:t>
      </w:r>
      <w:r w:rsidRPr="009873F2">
        <w:rPr>
          <w:rFonts w:ascii="Times New Roman" w:hAnsi="Times New Roman" w:cs="Times New Roman"/>
        </w:rPr>
        <w:lastRenderedPageBreak/>
        <w:t>belirtenlerin oranı erkeklerde %46.7, kadınlarda %71.1; Hollanda’da ise erkeklerde %81.1, kadınlarda %80.6’dır. İki dili (Türkçe ve Almanca/Flemenkçe) anadil olarak belirtenlerin oranı Almanya’da erkeklerde %23.3, kadınlarda %20.0; Hollanda’da erkeklerde %5.7, kadınlarda %12.5’tir. Yalnızca Almanca veya Flemenkçeyi anadil olarak ifade edenlerin oranı ise her iki ülkede düşüktür. Bulgular, Almanya’daki Türk göçmenlerin Hollanda’dakilere kıyasla daha yaygın iki dilliliğe sahip olduğunu ve kadınlar arasında iki dilliliğin erkeklere göre daha yüksek olduğunu göstermektedir.</w:t>
      </w:r>
    </w:p>
    <w:p w:rsidR="003C445D" w:rsidRPr="00994CAE" w:rsidRDefault="003C445D" w:rsidP="00994CAE">
      <w:pPr>
        <w:spacing w:after="120"/>
        <w:ind w:firstLine="720"/>
        <w:jc w:val="both"/>
        <w:rPr>
          <w:rFonts w:ascii="Times New Roman" w:hAnsi="Times New Roman" w:cs="Times New Roman"/>
        </w:rPr>
      </w:pPr>
      <w:r w:rsidRPr="003C445D">
        <w:rPr>
          <w:rFonts w:ascii="Times New Roman" w:hAnsi="Times New Roman" w:cs="Times New Roman"/>
        </w:rPr>
        <w:t>Katılımcıların yaşadıkları ülkenin dilini konuşma durumları incelendiğinde, Almanya’da yaşayan göçmen erkeklerin %100’ü, kadınların ise %95.6’sı Almanca konuşabildiğini belirtmiştir. Hollanda’da yaşayan göçmen erkeklerin %84.9’u ve kadınların %87.5’i Flemenkçe konuşabilmektedir. Bu bulgular, göçmenlerin her iki ülkede de yerel dile yüksek oranda hâkim olduğunu, ancak Hollanda’da dil yeterliliğinin özellikle erkeklerde biraz daha düşük olabileceğini göstermektedir.</w:t>
      </w:r>
    </w:p>
    <w:p w:rsidR="00994CAE" w:rsidRDefault="00994CAE" w:rsidP="00994CAE">
      <w:pPr>
        <w:spacing w:after="120"/>
        <w:ind w:firstLine="720"/>
        <w:jc w:val="both"/>
        <w:rPr>
          <w:rFonts w:ascii="Times New Roman" w:hAnsi="Times New Roman" w:cs="Times New Roman"/>
        </w:rPr>
      </w:pPr>
      <w:r w:rsidRPr="00994CAE">
        <w:rPr>
          <w:rFonts w:ascii="Times New Roman" w:hAnsi="Times New Roman" w:cs="Times New Roman"/>
        </w:rPr>
        <w:t>Gelir durumuna bakıldığında, Almanya grubunda katılımcıların büyük kısmı standart veya üzeri gelir düzeyine sahiptir (erkek %80.0, kadın %55.6). Hollanda grubunda ise özellikle kadınlarda standart altı gelir oranı oldukça yüksektir (%56.9). Türkiye’de gelir dağılımı daha heterojen olup katılımcıların yaklaşık yarısı standart veya üzeri gelir düzeyindedir.</w:t>
      </w:r>
      <w:r>
        <w:rPr>
          <w:rFonts w:ascii="Times New Roman" w:hAnsi="Times New Roman" w:cs="Times New Roman"/>
        </w:rPr>
        <w:t xml:space="preserve"> </w:t>
      </w:r>
      <w:r w:rsidRPr="00994CAE">
        <w:rPr>
          <w:rFonts w:ascii="Times New Roman" w:hAnsi="Times New Roman" w:cs="Times New Roman"/>
        </w:rPr>
        <w:t>Hane içi birey sayısı Almanya’da 3.8–4 kişi iken, Hollanda’da ortalama 3.2–3.4, Türkiye’de ise 3.3–3.6 arasında değişmektedir. Almanya grubunun ülkede yaşama süresi yüksek (erkek Ort.=34.20 yıl, kadın Ort.=31.18 yıl), Hollanda grubunda ise erkeklerin 25 yıl, kadınların 32 yıl olduğu görülmektedir.</w:t>
      </w:r>
    </w:p>
    <w:p w:rsidR="009873F2" w:rsidRPr="00994CAE" w:rsidRDefault="009873F2" w:rsidP="00994CAE">
      <w:pPr>
        <w:spacing w:after="120"/>
        <w:ind w:firstLine="720"/>
        <w:jc w:val="both"/>
        <w:rPr>
          <w:rFonts w:ascii="Times New Roman" w:hAnsi="Times New Roman" w:cs="Times New Roman"/>
        </w:rPr>
      </w:pPr>
      <w:r w:rsidRPr="009873F2">
        <w:rPr>
          <w:rFonts w:ascii="Times New Roman" w:hAnsi="Times New Roman" w:cs="Times New Roman"/>
        </w:rPr>
        <w:t xml:space="preserve">Türk göçmenlerin Türkiye’ye geri dönme niyetlerini cinsiyet ve yaşadıkları ülkeye göre göstermektedir. Almanya’da erkeklerin %23.3’ü, kadınların %33.3’ü geri dönmeyi düşündüğünü belirtirken, geri dönmeme oranı erkeklerde (%56.7) kadınlara (%46.7) göre daha yüksektir. Hollanda’da ise erkeklerin %47.2’si geri dönmeyi düşündüğünü ifade ederken, kadınlarda bu oran %22.2’dir; kadınlarda kararsızlık (%37.5) daha yüksektir. Bulgular, Hollanda’daki erkek göçmenlerin Türkiye’ye dönme eğiliminin Almanya’dakilere göre daha fazla olduğunu, kadınların ise her iki ülkede daha temkinli ve kararsız </w:t>
      </w:r>
      <w:r w:rsidRPr="009873F2">
        <w:rPr>
          <w:rFonts w:ascii="Times New Roman" w:hAnsi="Times New Roman" w:cs="Times New Roman"/>
        </w:rPr>
        <w:lastRenderedPageBreak/>
        <w:t>bir yaklaşım sergilediklerini göstermektedir. Bu sonuçlar, geri dönüş niyetinin ülkesel bağlam ve bireysel faktörlerden (cinsiyet, aile bağları, ekonomik beklentiler) etkilendiğini ortaya koymaktadır.</w:t>
      </w:r>
    </w:p>
    <w:p w:rsidR="00946E6B" w:rsidRPr="00994CAE" w:rsidRDefault="00994CAE" w:rsidP="00946E6B">
      <w:pPr>
        <w:spacing w:after="120"/>
        <w:ind w:firstLine="720"/>
        <w:jc w:val="both"/>
        <w:rPr>
          <w:rFonts w:ascii="Times New Roman" w:hAnsi="Times New Roman" w:cs="Times New Roman"/>
        </w:rPr>
      </w:pPr>
      <w:r w:rsidRPr="00994CAE">
        <w:rPr>
          <w:rFonts w:ascii="Times New Roman" w:hAnsi="Times New Roman" w:cs="Times New Roman"/>
        </w:rPr>
        <w:t>Sağlıkla ilişkili yaşam tarzı göstergelerinde, sigara kullanımı Almanya’daki erkeklerde (%57.1) ve Türkiye’deki erkeklerde (%43.6) yüksektir. Kadınlarda ise Hollanda grubunda sigara kullanım oranı (%18.1) daha düşüktür. Alkol tüketimi açısından Türkiye grubunda hem erkeklerde (%51.7) hem de kadınlarda (%39.9) oranların, Almanya ve Hollanda gruplarına kıyasla daha yüksek olduğu dikkat çekmektedir.</w:t>
      </w:r>
    </w:p>
    <w:p w:rsidR="004D3B57" w:rsidRDefault="00994CAE" w:rsidP="00D459EB">
      <w:pPr>
        <w:spacing w:after="120"/>
        <w:ind w:firstLine="720"/>
        <w:jc w:val="both"/>
        <w:rPr>
          <w:rFonts w:ascii="Times New Roman" w:hAnsi="Times New Roman" w:cs="Times New Roman"/>
          <w:b/>
        </w:rPr>
      </w:pPr>
      <w:r>
        <w:rPr>
          <w:rFonts w:ascii="Times New Roman" w:hAnsi="Times New Roman" w:cs="Times New Roman"/>
          <w:b/>
        </w:rPr>
        <w:t xml:space="preserve">Tablo 1: </w:t>
      </w:r>
      <w:r w:rsidR="00B52BC9">
        <w:rPr>
          <w:rFonts w:ascii="Times New Roman" w:hAnsi="Times New Roman" w:cs="Times New Roman"/>
          <w:i/>
        </w:rPr>
        <w:t>Katılımcı</w:t>
      </w:r>
      <w:r w:rsidR="00B52BC9" w:rsidRPr="00B52BC9">
        <w:rPr>
          <w:rFonts w:ascii="Times New Roman" w:hAnsi="Times New Roman" w:cs="Times New Roman"/>
          <w:i/>
        </w:rPr>
        <w:t xml:space="preserve"> Gruplarının Sosyodemografik ve Sosyoekonomik Değişkenleri</w:t>
      </w:r>
    </w:p>
    <w:tbl>
      <w:tblPr>
        <w:tblStyle w:val="TabloKlavuzu"/>
        <w:tblW w:w="67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896"/>
        <w:gridCol w:w="963"/>
        <w:gridCol w:w="963"/>
        <w:gridCol w:w="963"/>
        <w:gridCol w:w="896"/>
        <w:gridCol w:w="896"/>
      </w:tblGrid>
      <w:tr w:rsidR="00AB47D1" w:rsidRPr="00305AFD" w:rsidTr="009873F2">
        <w:trPr>
          <w:jc w:val="center"/>
        </w:trPr>
        <w:tc>
          <w:tcPr>
            <w:tcW w:w="1132" w:type="dxa"/>
          </w:tcPr>
          <w:p w:rsidR="00305AFD" w:rsidRPr="00305AFD" w:rsidRDefault="00305AFD" w:rsidP="00121908">
            <w:pPr>
              <w:spacing w:after="120" w:line="276" w:lineRule="auto"/>
              <w:jc w:val="both"/>
              <w:rPr>
                <w:rFonts w:ascii="Times New Roman" w:hAnsi="Times New Roman" w:cs="Times New Roman"/>
                <w:sz w:val="16"/>
                <w:szCs w:val="16"/>
              </w:rPr>
            </w:pPr>
          </w:p>
        </w:tc>
        <w:tc>
          <w:tcPr>
            <w:tcW w:w="1859" w:type="dxa"/>
            <w:gridSpan w:val="2"/>
            <w:tcBorders>
              <w:bottom w:val="single" w:sz="4" w:space="0" w:color="auto"/>
            </w:tcBorders>
          </w:tcPr>
          <w:p w:rsidR="00305AFD" w:rsidRPr="00305AFD" w:rsidRDefault="00305AFD" w:rsidP="00121908">
            <w:pPr>
              <w:spacing w:after="120" w:line="276" w:lineRule="auto"/>
              <w:jc w:val="both"/>
              <w:rPr>
                <w:rFonts w:ascii="Times New Roman" w:hAnsi="Times New Roman" w:cs="Times New Roman"/>
                <w:b/>
                <w:sz w:val="16"/>
                <w:szCs w:val="16"/>
              </w:rPr>
            </w:pPr>
            <w:r w:rsidRPr="00305AFD">
              <w:rPr>
                <w:rFonts w:ascii="Times New Roman" w:hAnsi="Times New Roman" w:cs="Times New Roman"/>
                <w:b/>
                <w:sz w:val="16"/>
                <w:szCs w:val="16"/>
              </w:rPr>
              <w:t>Almanya</w:t>
            </w:r>
          </w:p>
        </w:tc>
        <w:tc>
          <w:tcPr>
            <w:tcW w:w="1926" w:type="dxa"/>
            <w:gridSpan w:val="2"/>
            <w:tcBorders>
              <w:bottom w:val="single" w:sz="4" w:space="0" w:color="auto"/>
            </w:tcBorders>
          </w:tcPr>
          <w:p w:rsidR="00305AFD" w:rsidRPr="00305AFD" w:rsidRDefault="00305AFD" w:rsidP="00121908">
            <w:pPr>
              <w:spacing w:after="120" w:line="276" w:lineRule="auto"/>
              <w:jc w:val="both"/>
              <w:rPr>
                <w:rFonts w:ascii="Times New Roman" w:hAnsi="Times New Roman" w:cs="Times New Roman"/>
                <w:b/>
                <w:sz w:val="16"/>
                <w:szCs w:val="16"/>
              </w:rPr>
            </w:pPr>
            <w:r w:rsidRPr="00305AFD">
              <w:rPr>
                <w:rFonts w:ascii="Times New Roman" w:hAnsi="Times New Roman" w:cs="Times New Roman"/>
                <w:b/>
                <w:sz w:val="16"/>
                <w:szCs w:val="16"/>
              </w:rPr>
              <w:t>Hollanda</w:t>
            </w:r>
          </w:p>
        </w:tc>
        <w:tc>
          <w:tcPr>
            <w:tcW w:w="1792" w:type="dxa"/>
            <w:gridSpan w:val="2"/>
            <w:tcBorders>
              <w:bottom w:val="single" w:sz="4" w:space="0" w:color="auto"/>
            </w:tcBorders>
          </w:tcPr>
          <w:p w:rsidR="00305AFD" w:rsidRPr="00305AFD" w:rsidRDefault="00305AFD" w:rsidP="00121908">
            <w:pPr>
              <w:spacing w:after="120" w:line="276" w:lineRule="auto"/>
              <w:jc w:val="both"/>
              <w:rPr>
                <w:rFonts w:ascii="Times New Roman" w:hAnsi="Times New Roman" w:cs="Times New Roman"/>
                <w:b/>
                <w:sz w:val="16"/>
                <w:szCs w:val="16"/>
              </w:rPr>
            </w:pPr>
            <w:r w:rsidRPr="00305AFD">
              <w:rPr>
                <w:rFonts w:ascii="Times New Roman" w:hAnsi="Times New Roman" w:cs="Times New Roman"/>
                <w:b/>
                <w:sz w:val="16"/>
                <w:szCs w:val="16"/>
              </w:rPr>
              <w:t>Türkiye</w:t>
            </w:r>
          </w:p>
        </w:tc>
      </w:tr>
      <w:tr w:rsidR="00AB47D1" w:rsidRPr="00305AFD" w:rsidTr="009873F2">
        <w:trPr>
          <w:jc w:val="center"/>
        </w:trPr>
        <w:tc>
          <w:tcPr>
            <w:tcW w:w="1132" w:type="dxa"/>
            <w:tcBorders>
              <w:bottom w:val="single" w:sz="4" w:space="0" w:color="auto"/>
            </w:tcBorders>
          </w:tcPr>
          <w:p w:rsidR="00AB47D1" w:rsidRPr="00305AFD" w:rsidRDefault="00AB47D1" w:rsidP="00121908">
            <w:pPr>
              <w:spacing w:after="120" w:line="276" w:lineRule="auto"/>
              <w:jc w:val="both"/>
              <w:rPr>
                <w:rFonts w:ascii="Times New Roman" w:hAnsi="Times New Roman" w:cs="Times New Roman"/>
                <w:b/>
                <w:sz w:val="16"/>
                <w:szCs w:val="16"/>
              </w:rPr>
            </w:pPr>
            <w:r w:rsidRPr="00305AFD">
              <w:rPr>
                <w:rFonts w:ascii="Times New Roman" w:hAnsi="Times New Roman" w:cs="Times New Roman"/>
                <w:b/>
                <w:sz w:val="16"/>
                <w:szCs w:val="16"/>
              </w:rPr>
              <w:t>Kategori</w:t>
            </w:r>
          </w:p>
        </w:tc>
        <w:tc>
          <w:tcPr>
            <w:tcW w:w="896" w:type="dxa"/>
            <w:tcBorders>
              <w:top w:val="single" w:sz="4" w:space="0" w:color="auto"/>
              <w:bottom w:val="single" w:sz="4" w:space="0" w:color="auto"/>
            </w:tcBorders>
            <w:vAlign w:val="center"/>
          </w:tcPr>
          <w:p w:rsidR="00AB47D1" w:rsidRPr="00AB47D1" w:rsidRDefault="00AB47D1" w:rsidP="00121908">
            <w:pPr>
              <w:spacing w:before="100" w:beforeAutospacing="1" w:after="100" w:afterAutospacing="1" w:line="276" w:lineRule="auto"/>
              <w:jc w:val="center"/>
              <w:rPr>
                <w:rFonts w:ascii="Times New Roman" w:hAnsi="Times New Roman" w:cs="Times New Roman"/>
                <w:b/>
                <w:bCs/>
                <w:sz w:val="16"/>
                <w:szCs w:val="16"/>
                <w:lang w:val="en-US"/>
              </w:rPr>
            </w:pPr>
            <w:r w:rsidRPr="00AB47D1">
              <w:rPr>
                <w:rFonts w:ascii="Times New Roman" w:hAnsi="Times New Roman" w:cs="Times New Roman"/>
                <w:b/>
                <w:bCs/>
                <w:sz w:val="16"/>
                <w:szCs w:val="16"/>
                <w:lang w:val="en-US"/>
              </w:rPr>
              <w:t>Erkek  (n/%)</w:t>
            </w:r>
          </w:p>
        </w:tc>
        <w:tc>
          <w:tcPr>
            <w:tcW w:w="963" w:type="dxa"/>
            <w:tcBorders>
              <w:top w:val="single" w:sz="4" w:space="0" w:color="auto"/>
              <w:bottom w:val="single" w:sz="4" w:space="0" w:color="auto"/>
            </w:tcBorders>
            <w:vAlign w:val="center"/>
          </w:tcPr>
          <w:p w:rsidR="00AB47D1" w:rsidRPr="00AB47D1" w:rsidRDefault="00AB47D1" w:rsidP="00121908">
            <w:pPr>
              <w:spacing w:before="100" w:beforeAutospacing="1" w:after="100" w:afterAutospacing="1" w:line="276" w:lineRule="auto"/>
              <w:jc w:val="center"/>
              <w:rPr>
                <w:rFonts w:ascii="Times New Roman" w:hAnsi="Times New Roman" w:cs="Times New Roman"/>
                <w:b/>
                <w:bCs/>
                <w:sz w:val="16"/>
                <w:szCs w:val="16"/>
                <w:lang w:val="en-US"/>
              </w:rPr>
            </w:pPr>
            <w:r w:rsidRPr="00AB47D1">
              <w:rPr>
                <w:rFonts w:ascii="Times New Roman" w:hAnsi="Times New Roman" w:cs="Times New Roman"/>
                <w:b/>
                <w:bCs/>
                <w:sz w:val="16"/>
                <w:szCs w:val="16"/>
                <w:lang w:val="en-US"/>
              </w:rPr>
              <w:t>Kadın  (n/%)</w:t>
            </w:r>
          </w:p>
        </w:tc>
        <w:tc>
          <w:tcPr>
            <w:tcW w:w="963" w:type="dxa"/>
            <w:tcBorders>
              <w:top w:val="single" w:sz="4" w:space="0" w:color="auto"/>
              <w:bottom w:val="single" w:sz="4" w:space="0" w:color="auto"/>
            </w:tcBorders>
            <w:vAlign w:val="center"/>
          </w:tcPr>
          <w:p w:rsidR="00AB47D1" w:rsidRPr="00AB47D1" w:rsidRDefault="00AB47D1" w:rsidP="00121908">
            <w:pPr>
              <w:spacing w:before="100" w:beforeAutospacing="1" w:after="100" w:afterAutospacing="1" w:line="276" w:lineRule="auto"/>
              <w:jc w:val="center"/>
              <w:rPr>
                <w:rFonts w:ascii="Times New Roman" w:hAnsi="Times New Roman" w:cs="Times New Roman"/>
                <w:b/>
                <w:bCs/>
                <w:sz w:val="16"/>
                <w:szCs w:val="16"/>
                <w:lang w:val="en-US"/>
              </w:rPr>
            </w:pPr>
            <w:r w:rsidRPr="00AB47D1">
              <w:rPr>
                <w:rFonts w:ascii="Times New Roman" w:hAnsi="Times New Roman" w:cs="Times New Roman"/>
                <w:b/>
                <w:bCs/>
                <w:sz w:val="16"/>
                <w:szCs w:val="16"/>
                <w:lang w:val="en-US"/>
              </w:rPr>
              <w:t>Erkek        (n/%)</w:t>
            </w:r>
          </w:p>
        </w:tc>
        <w:tc>
          <w:tcPr>
            <w:tcW w:w="963" w:type="dxa"/>
            <w:tcBorders>
              <w:top w:val="single" w:sz="4" w:space="0" w:color="auto"/>
              <w:bottom w:val="single" w:sz="4" w:space="0" w:color="auto"/>
            </w:tcBorders>
            <w:vAlign w:val="center"/>
          </w:tcPr>
          <w:p w:rsidR="00AB47D1" w:rsidRPr="00AB47D1" w:rsidRDefault="00AB47D1" w:rsidP="00121908">
            <w:pPr>
              <w:spacing w:before="100" w:beforeAutospacing="1" w:after="100" w:afterAutospacing="1" w:line="276" w:lineRule="auto"/>
              <w:jc w:val="center"/>
              <w:rPr>
                <w:rFonts w:ascii="Times New Roman" w:hAnsi="Times New Roman" w:cs="Times New Roman"/>
                <w:b/>
                <w:bCs/>
                <w:sz w:val="16"/>
                <w:szCs w:val="16"/>
                <w:lang w:val="en-US"/>
              </w:rPr>
            </w:pPr>
            <w:r w:rsidRPr="00AB47D1">
              <w:rPr>
                <w:rFonts w:ascii="Times New Roman" w:hAnsi="Times New Roman" w:cs="Times New Roman"/>
                <w:b/>
                <w:bCs/>
                <w:sz w:val="16"/>
                <w:szCs w:val="16"/>
                <w:lang w:val="en-US"/>
              </w:rPr>
              <w:t>Kadın (n/%)</w:t>
            </w:r>
          </w:p>
        </w:tc>
        <w:tc>
          <w:tcPr>
            <w:tcW w:w="896" w:type="dxa"/>
            <w:tcBorders>
              <w:top w:val="single" w:sz="4" w:space="0" w:color="auto"/>
              <w:bottom w:val="single" w:sz="4" w:space="0" w:color="auto"/>
            </w:tcBorders>
            <w:vAlign w:val="center"/>
          </w:tcPr>
          <w:p w:rsidR="00AB47D1" w:rsidRPr="00AB47D1" w:rsidRDefault="00AB47D1" w:rsidP="00121908">
            <w:pPr>
              <w:spacing w:before="100" w:beforeAutospacing="1" w:after="100" w:afterAutospacing="1" w:line="276" w:lineRule="auto"/>
              <w:jc w:val="center"/>
              <w:rPr>
                <w:rFonts w:ascii="Times New Roman" w:hAnsi="Times New Roman" w:cs="Times New Roman"/>
                <w:b/>
                <w:bCs/>
                <w:sz w:val="16"/>
                <w:szCs w:val="16"/>
                <w:lang w:val="en-US"/>
              </w:rPr>
            </w:pPr>
            <w:r w:rsidRPr="00AB47D1">
              <w:rPr>
                <w:rFonts w:ascii="Times New Roman" w:hAnsi="Times New Roman" w:cs="Times New Roman"/>
                <w:b/>
                <w:bCs/>
                <w:sz w:val="16"/>
                <w:szCs w:val="16"/>
                <w:lang w:val="en-US"/>
              </w:rPr>
              <w:t>Erkek (n/%)</w:t>
            </w:r>
          </w:p>
        </w:tc>
        <w:tc>
          <w:tcPr>
            <w:tcW w:w="896" w:type="dxa"/>
            <w:tcBorders>
              <w:top w:val="single" w:sz="4" w:space="0" w:color="auto"/>
              <w:bottom w:val="single" w:sz="4" w:space="0" w:color="auto"/>
            </w:tcBorders>
            <w:vAlign w:val="center"/>
          </w:tcPr>
          <w:p w:rsidR="00AB47D1" w:rsidRPr="00AB47D1" w:rsidRDefault="00AB47D1" w:rsidP="00121908">
            <w:pPr>
              <w:spacing w:before="100" w:beforeAutospacing="1" w:after="100" w:afterAutospacing="1" w:line="276" w:lineRule="auto"/>
              <w:jc w:val="center"/>
              <w:rPr>
                <w:rFonts w:ascii="Times New Roman" w:hAnsi="Times New Roman" w:cs="Times New Roman"/>
                <w:b/>
                <w:bCs/>
                <w:sz w:val="16"/>
                <w:szCs w:val="16"/>
                <w:lang w:val="en-US"/>
              </w:rPr>
            </w:pPr>
            <w:r w:rsidRPr="00AB47D1">
              <w:rPr>
                <w:rFonts w:ascii="Times New Roman" w:hAnsi="Times New Roman" w:cs="Times New Roman"/>
                <w:b/>
                <w:bCs/>
                <w:sz w:val="16"/>
                <w:szCs w:val="16"/>
                <w:lang w:val="en-US"/>
              </w:rPr>
              <w:t>Kadın (n/%)</w:t>
            </w:r>
          </w:p>
        </w:tc>
      </w:tr>
      <w:tr w:rsidR="005D2F28" w:rsidRPr="00305AFD" w:rsidTr="009873F2">
        <w:trPr>
          <w:jc w:val="center"/>
        </w:trPr>
        <w:tc>
          <w:tcPr>
            <w:tcW w:w="1132" w:type="dxa"/>
            <w:tcBorders>
              <w:top w:val="single" w:sz="4" w:space="0" w:color="auto"/>
              <w:bottom w:val="single" w:sz="4" w:space="0" w:color="auto"/>
            </w:tcBorders>
          </w:tcPr>
          <w:p w:rsidR="00D17024" w:rsidRPr="00305AFD" w:rsidRDefault="00D17024" w:rsidP="00121908">
            <w:pPr>
              <w:spacing w:after="120" w:line="276" w:lineRule="auto"/>
              <w:jc w:val="both"/>
              <w:rPr>
                <w:rFonts w:ascii="Times New Roman" w:hAnsi="Times New Roman" w:cs="Times New Roman"/>
                <w:b/>
                <w:sz w:val="16"/>
                <w:szCs w:val="16"/>
              </w:rPr>
            </w:pPr>
            <w:r>
              <w:rPr>
                <w:rFonts w:ascii="Times New Roman" w:hAnsi="Times New Roman" w:cs="Times New Roman"/>
                <w:b/>
                <w:sz w:val="16"/>
                <w:szCs w:val="16"/>
              </w:rPr>
              <w:t>Cinsiyet</w:t>
            </w:r>
          </w:p>
        </w:tc>
        <w:tc>
          <w:tcPr>
            <w:tcW w:w="896" w:type="dxa"/>
            <w:tcBorders>
              <w:top w:val="single" w:sz="4" w:space="0" w:color="auto"/>
              <w:bottom w:val="single" w:sz="4" w:space="0" w:color="auto"/>
            </w:tcBorders>
          </w:tcPr>
          <w:p w:rsidR="00D17024" w:rsidRPr="00D17024" w:rsidRDefault="00D17024" w:rsidP="00121908">
            <w:pPr>
              <w:spacing w:after="120" w:line="276" w:lineRule="auto"/>
              <w:jc w:val="center"/>
              <w:rPr>
                <w:rFonts w:ascii="Times New Roman" w:hAnsi="Times New Roman" w:cs="Times New Roman"/>
                <w:sz w:val="16"/>
                <w:szCs w:val="16"/>
              </w:rPr>
            </w:pPr>
            <w:r w:rsidRPr="00D17024">
              <w:rPr>
                <w:rFonts w:ascii="Times New Roman" w:hAnsi="Times New Roman" w:cs="Times New Roman"/>
                <w:sz w:val="16"/>
                <w:szCs w:val="16"/>
              </w:rPr>
              <w:t>30</w:t>
            </w:r>
          </w:p>
        </w:tc>
        <w:tc>
          <w:tcPr>
            <w:tcW w:w="963" w:type="dxa"/>
            <w:tcBorders>
              <w:top w:val="single" w:sz="4" w:space="0" w:color="auto"/>
              <w:bottom w:val="single" w:sz="4" w:space="0" w:color="auto"/>
            </w:tcBorders>
          </w:tcPr>
          <w:p w:rsidR="00D17024" w:rsidRPr="00D17024" w:rsidRDefault="00D17024" w:rsidP="00121908">
            <w:pPr>
              <w:spacing w:after="120" w:line="276" w:lineRule="auto"/>
              <w:jc w:val="center"/>
              <w:rPr>
                <w:rFonts w:ascii="Times New Roman" w:hAnsi="Times New Roman" w:cs="Times New Roman"/>
                <w:sz w:val="16"/>
                <w:szCs w:val="16"/>
              </w:rPr>
            </w:pPr>
            <w:r w:rsidRPr="00D17024">
              <w:rPr>
                <w:rFonts w:ascii="Times New Roman" w:hAnsi="Times New Roman" w:cs="Times New Roman"/>
                <w:sz w:val="16"/>
                <w:szCs w:val="16"/>
              </w:rPr>
              <w:t>45</w:t>
            </w:r>
          </w:p>
        </w:tc>
        <w:tc>
          <w:tcPr>
            <w:tcW w:w="963" w:type="dxa"/>
            <w:tcBorders>
              <w:top w:val="single" w:sz="4" w:space="0" w:color="auto"/>
              <w:bottom w:val="single" w:sz="4" w:space="0" w:color="auto"/>
            </w:tcBorders>
          </w:tcPr>
          <w:p w:rsidR="00D17024" w:rsidRPr="00D17024" w:rsidRDefault="00D17024" w:rsidP="00121908">
            <w:pPr>
              <w:spacing w:after="120" w:line="276" w:lineRule="auto"/>
              <w:jc w:val="center"/>
              <w:rPr>
                <w:rFonts w:ascii="Times New Roman" w:hAnsi="Times New Roman" w:cs="Times New Roman"/>
                <w:sz w:val="16"/>
                <w:szCs w:val="16"/>
              </w:rPr>
            </w:pPr>
            <w:r w:rsidRPr="00D17024">
              <w:rPr>
                <w:rFonts w:ascii="Times New Roman" w:hAnsi="Times New Roman" w:cs="Times New Roman"/>
                <w:sz w:val="16"/>
                <w:szCs w:val="16"/>
              </w:rPr>
              <w:t>53</w:t>
            </w:r>
          </w:p>
        </w:tc>
        <w:tc>
          <w:tcPr>
            <w:tcW w:w="963" w:type="dxa"/>
            <w:tcBorders>
              <w:top w:val="single" w:sz="4" w:space="0" w:color="auto"/>
              <w:bottom w:val="single" w:sz="4" w:space="0" w:color="auto"/>
            </w:tcBorders>
          </w:tcPr>
          <w:p w:rsidR="00D17024" w:rsidRPr="00D17024" w:rsidRDefault="00D17024" w:rsidP="00121908">
            <w:pPr>
              <w:spacing w:after="120" w:line="276" w:lineRule="auto"/>
              <w:jc w:val="center"/>
              <w:rPr>
                <w:rFonts w:ascii="Times New Roman" w:hAnsi="Times New Roman" w:cs="Times New Roman"/>
                <w:sz w:val="16"/>
                <w:szCs w:val="16"/>
              </w:rPr>
            </w:pPr>
            <w:r w:rsidRPr="00D17024">
              <w:rPr>
                <w:rFonts w:ascii="Times New Roman" w:hAnsi="Times New Roman" w:cs="Times New Roman"/>
                <w:sz w:val="16"/>
                <w:szCs w:val="16"/>
              </w:rPr>
              <w:t>72</w:t>
            </w:r>
          </w:p>
        </w:tc>
        <w:tc>
          <w:tcPr>
            <w:tcW w:w="896" w:type="dxa"/>
            <w:tcBorders>
              <w:top w:val="single" w:sz="4" w:space="0" w:color="auto"/>
              <w:bottom w:val="single" w:sz="4" w:space="0" w:color="auto"/>
            </w:tcBorders>
          </w:tcPr>
          <w:p w:rsidR="00D17024" w:rsidRPr="00D17024" w:rsidRDefault="00D17024" w:rsidP="00121908">
            <w:pPr>
              <w:spacing w:after="120" w:line="276" w:lineRule="auto"/>
              <w:jc w:val="center"/>
              <w:rPr>
                <w:rFonts w:ascii="Times New Roman" w:hAnsi="Times New Roman" w:cs="Times New Roman"/>
                <w:sz w:val="16"/>
                <w:szCs w:val="16"/>
              </w:rPr>
            </w:pPr>
            <w:r w:rsidRPr="00D17024">
              <w:rPr>
                <w:rFonts w:ascii="Times New Roman" w:hAnsi="Times New Roman" w:cs="Times New Roman"/>
                <w:sz w:val="16"/>
                <w:szCs w:val="16"/>
              </w:rPr>
              <w:t>119</w:t>
            </w:r>
          </w:p>
        </w:tc>
        <w:tc>
          <w:tcPr>
            <w:tcW w:w="896" w:type="dxa"/>
            <w:tcBorders>
              <w:top w:val="single" w:sz="4" w:space="0" w:color="auto"/>
              <w:bottom w:val="single" w:sz="4" w:space="0" w:color="auto"/>
            </w:tcBorders>
          </w:tcPr>
          <w:p w:rsidR="00D17024" w:rsidRPr="00D17024" w:rsidRDefault="00D17024" w:rsidP="00121908">
            <w:pPr>
              <w:spacing w:after="120" w:line="276" w:lineRule="auto"/>
              <w:jc w:val="center"/>
              <w:rPr>
                <w:rFonts w:ascii="Times New Roman" w:hAnsi="Times New Roman" w:cs="Times New Roman"/>
                <w:sz w:val="16"/>
                <w:szCs w:val="16"/>
              </w:rPr>
            </w:pPr>
            <w:r w:rsidRPr="00D17024">
              <w:rPr>
                <w:rFonts w:ascii="Times New Roman" w:hAnsi="Times New Roman" w:cs="Times New Roman"/>
                <w:sz w:val="16"/>
                <w:szCs w:val="16"/>
              </w:rPr>
              <w:t>159</w:t>
            </w:r>
          </w:p>
        </w:tc>
      </w:tr>
      <w:tr w:rsidR="005D2F28" w:rsidRPr="00305AFD" w:rsidTr="009873F2">
        <w:trPr>
          <w:jc w:val="center"/>
        </w:trPr>
        <w:tc>
          <w:tcPr>
            <w:tcW w:w="1132" w:type="dxa"/>
            <w:tcBorders>
              <w:top w:val="single" w:sz="4" w:space="0" w:color="auto"/>
              <w:bottom w:val="single" w:sz="4" w:space="0" w:color="auto"/>
            </w:tcBorders>
          </w:tcPr>
          <w:p w:rsidR="00D17024" w:rsidRPr="00305AFD" w:rsidRDefault="00D17024" w:rsidP="00121908">
            <w:pPr>
              <w:spacing w:after="120" w:line="276" w:lineRule="auto"/>
              <w:jc w:val="both"/>
              <w:rPr>
                <w:rFonts w:ascii="Times New Roman" w:hAnsi="Times New Roman" w:cs="Times New Roman"/>
                <w:b/>
                <w:sz w:val="16"/>
                <w:szCs w:val="16"/>
              </w:rPr>
            </w:pPr>
            <w:r>
              <w:rPr>
                <w:rFonts w:ascii="Times New Roman" w:hAnsi="Times New Roman" w:cs="Times New Roman"/>
                <w:b/>
                <w:sz w:val="16"/>
                <w:szCs w:val="16"/>
              </w:rPr>
              <w:t>Yaş Ort. (SS)</w:t>
            </w:r>
          </w:p>
        </w:tc>
        <w:tc>
          <w:tcPr>
            <w:tcW w:w="896" w:type="dxa"/>
            <w:tcBorders>
              <w:top w:val="single" w:sz="4" w:space="0" w:color="auto"/>
              <w:bottom w:val="single" w:sz="4" w:space="0" w:color="auto"/>
            </w:tcBorders>
          </w:tcPr>
          <w:p w:rsidR="00D17024" w:rsidRPr="00D17024" w:rsidRDefault="00D17024" w:rsidP="00121908">
            <w:pPr>
              <w:spacing w:after="120" w:line="276" w:lineRule="auto"/>
              <w:jc w:val="center"/>
              <w:rPr>
                <w:rFonts w:ascii="Times New Roman" w:hAnsi="Times New Roman" w:cs="Times New Roman"/>
                <w:sz w:val="16"/>
                <w:szCs w:val="16"/>
              </w:rPr>
            </w:pPr>
            <w:r>
              <w:rPr>
                <w:rFonts w:ascii="Times New Roman" w:hAnsi="Times New Roman" w:cs="Times New Roman"/>
                <w:sz w:val="16"/>
                <w:szCs w:val="16"/>
              </w:rPr>
              <w:t xml:space="preserve">40.23 </w:t>
            </w:r>
            <w:r w:rsidRPr="00D17024">
              <w:rPr>
                <w:rFonts w:ascii="Times New Roman" w:hAnsi="Times New Roman" w:cs="Times New Roman"/>
                <w:sz w:val="16"/>
                <w:szCs w:val="16"/>
              </w:rPr>
              <w:t>(12.63)</w:t>
            </w:r>
          </w:p>
        </w:tc>
        <w:tc>
          <w:tcPr>
            <w:tcW w:w="963" w:type="dxa"/>
            <w:tcBorders>
              <w:top w:val="single" w:sz="4" w:space="0" w:color="auto"/>
              <w:bottom w:val="single" w:sz="4" w:space="0" w:color="auto"/>
            </w:tcBorders>
          </w:tcPr>
          <w:p w:rsidR="00D17024" w:rsidRPr="00D17024" w:rsidRDefault="00D17024" w:rsidP="00121908">
            <w:pPr>
              <w:spacing w:after="120" w:line="276" w:lineRule="auto"/>
              <w:jc w:val="center"/>
              <w:rPr>
                <w:rFonts w:ascii="Times New Roman" w:hAnsi="Times New Roman" w:cs="Times New Roman"/>
                <w:sz w:val="16"/>
                <w:szCs w:val="16"/>
              </w:rPr>
            </w:pPr>
            <w:r w:rsidRPr="00D17024">
              <w:rPr>
                <w:rFonts w:ascii="Times New Roman" w:hAnsi="Times New Roman" w:cs="Times New Roman"/>
                <w:sz w:val="16"/>
                <w:szCs w:val="16"/>
              </w:rPr>
              <w:t>41.22 (11.87)</w:t>
            </w:r>
          </w:p>
        </w:tc>
        <w:tc>
          <w:tcPr>
            <w:tcW w:w="963" w:type="dxa"/>
            <w:tcBorders>
              <w:top w:val="single" w:sz="4" w:space="0" w:color="auto"/>
              <w:bottom w:val="single" w:sz="4" w:space="0" w:color="auto"/>
            </w:tcBorders>
          </w:tcPr>
          <w:p w:rsidR="00D17024" w:rsidRPr="00D17024" w:rsidRDefault="00D17024" w:rsidP="00121908">
            <w:pPr>
              <w:spacing w:after="120" w:line="276" w:lineRule="auto"/>
              <w:jc w:val="center"/>
              <w:rPr>
                <w:rFonts w:ascii="Times New Roman" w:hAnsi="Times New Roman" w:cs="Times New Roman"/>
                <w:sz w:val="16"/>
                <w:szCs w:val="16"/>
              </w:rPr>
            </w:pPr>
            <w:r w:rsidRPr="00D17024">
              <w:rPr>
                <w:rFonts w:ascii="Times New Roman" w:hAnsi="Times New Roman" w:cs="Times New Roman"/>
                <w:sz w:val="16"/>
                <w:szCs w:val="16"/>
              </w:rPr>
              <w:t>43.19 (15.00)</w:t>
            </w:r>
          </w:p>
        </w:tc>
        <w:tc>
          <w:tcPr>
            <w:tcW w:w="963" w:type="dxa"/>
            <w:tcBorders>
              <w:top w:val="single" w:sz="4" w:space="0" w:color="auto"/>
              <w:bottom w:val="single" w:sz="4" w:space="0" w:color="auto"/>
            </w:tcBorders>
          </w:tcPr>
          <w:p w:rsidR="00D17024" w:rsidRPr="00D17024" w:rsidRDefault="00D17024" w:rsidP="00121908">
            <w:pPr>
              <w:spacing w:after="120" w:line="276" w:lineRule="auto"/>
              <w:jc w:val="center"/>
              <w:rPr>
                <w:rFonts w:ascii="Times New Roman" w:hAnsi="Times New Roman" w:cs="Times New Roman"/>
                <w:sz w:val="16"/>
                <w:szCs w:val="16"/>
              </w:rPr>
            </w:pPr>
            <w:r w:rsidRPr="00D17024">
              <w:rPr>
                <w:rFonts w:ascii="Times New Roman" w:hAnsi="Times New Roman" w:cs="Times New Roman"/>
                <w:sz w:val="16"/>
                <w:szCs w:val="16"/>
              </w:rPr>
              <w:t>48.92 (12.12)</w:t>
            </w:r>
          </w:p>
        </w:tc>
        <w:tc>
          <w:tcPr>
            <w:tcW w:w="896" w:type="dxa"/>
            <w:tcBorders>
              <w:top w:val="single" w:sz="4" w:space="0" w:color="auto"/>
              <w:bottom w:val="single" w:sz="4" w:space="0" w:color="auto"/>
            </w:tcBorders>
          </w:tcPr>
          <w:p w:rsidR="00D17024" w:rsidRPr="00D17024" w:rsidRDefault="00D17024" w:rsidP="00121908">
            <w:pPr>
              <w:spacing w:after="120" w:line="276" w:lineRule="auto"/>
              <w:jc w:val="center"/>
              <w:rPr>
                <w:rFonts w:ascii="Times New Roman" w:hAnsi="Times New Roman" w:cs="Times New Roman"/>
                <w:sz w:val="16"/>
                <w:szCs w:val="16"/>
              </w:rPr>
            </w:pPr>
            <w:r w:rsidRPr="00D17024">
              <w:rPr>
                <w:rFonts w:ascii="Times New Roman" w:hAnsi="Times New Roman" w:cs="Times New Roman"/>
                <w:sz w:val="16"/>
                <w:szCs w:val="16"/>
              </w:rPr>
              <w:t>33.61 (12.64)</w:t>
            </w:r>
          </w:p>
        </w:tc>
        <w:tc>
          <w:tcPr>
            <w:tcW w:w="896" w:type="dxa"/>
            <w:tcBorders>
              <w:top w:val="single" w:sz="4" w:space="0" w:color="auto"/>
              <w:bottom w:val="single" w:sz="4" w:space="0" w:color="auto"/>
            </w:tcBorders>
          </w:tcPr>
          <w:p w:rsidR="00D17024" w:rsidRPr="00D17024" w:rsidRDefault="00D17024" w:rsidP="00121908">
            <w:pPr>
              <w:spacing w:after="120" w:line="276" w:lineRule="auto"/>
              <w:jc w:val="center"/>
              <w:rPr>
                <w:rFonts w:ascii="Times New Roman" w:hAnsi="Times New Roman" w:cs="Times New Roman"/>
                <w:sz w:val="16"/>
                <w:szCs w:val="16"/>
              </w:rPr>
            </w:pPr>
            <w:r w:rsidRPr="00D17024">
              <w:rPr>
                <w:rFonts w:ascii="Times New Roman" w:hAnsi="Times New Roman" w:cs="Times New Roman"/>
                <w:sz w:val="16"/>
                <w:szCs w:val="16"/>
              </w:rPr>
              <w:t>35.63 (11.63)</w:t>
            </w:r>
          </w:p>
        </w:tc>
      </w:tr>
      <w:tr w:rsidR="00D17024" w:rsidRPr="00305AFD" w:rsidTr="009873F2">
        <w:trPr>
          <w:jc w:val="center"/>
        </w:trPr>
        <w:tc>
          <w:tcPr>
            <w:tcW w:w="6709" w:type="dxa"/>
            <w:gridSpan w:val="7"/>
            <w:tcBorders>
              <w:top w:val="single" w:sz="4" w:space="0" w:color="auto"/>
              <w:bottom w:val="single" w:sz="4" w:space="0" w:color="auto"/>
            </w:tcBorders>
          </w:tcPr>
          <w:p w:rsidR="00D17024" w:rsidRPr="00305AFD" w:rsidRDefault="00D17024" w:rsidP="00121908">
            <w:pPr>
              <w:spacing w:after="120" w:line="276" w:lineRule="auto"/>
              <w:rPr>
                <w:rFonts w:ascii="Times New Roman" w:hAnsi="Times New Roman" w:cs="Times New Roman"/>
                <w:b/>
                <w:sz w:val="16"/>
                <w:szCs w:val="16"/>
              </w:rPr>
            </w:pPr>
            <w:r>
              <w:rPr>
                <w:rFonts w:ascii="Times New Roman" w:hAnsi="Times New Roman" w:cs="Times New Roman"/>
                <w:b/>
                <w:sz w:val="16"/>
                <w:szCs w:val="16"/>
              </w:rPr>
              <w:t>Medeni Durum</w:t>
            </w:r>
          </w:p>
        </w:tc>
      </w:tr>
      <w:tr w:rsidR="00260E27" w:rsidRPr="00305AFD" w:rsidTr="009873F2">
        <w:trPr>
          <w:jc w:val="center"/>
        </w:trPr>
        <w:tc>
          <w:tcPr>
            <w:tcW w:w="1132" w:type="dxa"/>
            <w:tcBorders>
              <w:top w:val="single" w:sz="4" w:space="0" w:color="auto"/>
            </w:tcBorders>
          </w:tcPr>
          <w:p w:rsidR="00D17024" w:rsidRPr="00D17024" w:rsidRDefault="00D17024" w:rsidP="00121908">
            <w:pPr>
              <w:spacing w:after="120" w:line="276" w:lineRule="auto"/>
              <w:jc w:val="both"/>
              <w:rPr>
                <w:rFonts w:ascii="Times New Roman" w:hAnsi="Times New Roman" w:cs="Times New Roman"/>
                <w:sz w:val="16"/>
                <w:szCs w:val="16"/>
              </w:rPr>
            </w:pPr>
            <w:r w:rsidRPr="00D17024">
              <w:rPr>
                <w:rFonts w:ascii="Times New Roman" w:hAnsi="Times New Roman" w:cs="Times New Roman"/>
                <w:sz w:val="16"/>
                <w:szCs w:val="16"/>
              </w:rPr>
              <w:t>Evli</w:t>
            </w:r>
          </w:p>
        </w:tc>
        <w:tc>
          <w:tcPr>
            <w:tcW w:w="896" w:type="dxa"/>
            <w:tcBorders>
              <w:top w:val="single" w:sz="4" w:space="0" w:color="auto"/>
            </w:tcBorders>
          </w:tcPr>
          <w:p w:rsidR="00D17024" w:rsidRPr="00D17024" w:rsidRDefault="005D2F28" w:rsidP="00121908">
            <w:pPr>
              <w:spacing w:after="120" w:line="276" w:lineRule="auto"/>
              <w:jc w:val="center"/>
              <w:rPr>
                <w:rFonts w:ascii="Times New Roman" w:hAnsi="Times New Roman" w:cs="Times New Roman"/>
                <w:sz w:val="16"/>
                <w:szCs w:val="16"/>
              </w:rPr>
            </w:pPr>
            <w:r>
              <w:rPr>
                <w:rFonts w:ascii="Times New Roman" w:hAnsi="Times New Roman" w:cs="Times New Roman"/>
                <w:sz w:val="16"/>
                <w:szCs w:val="16"/>
              </w:rPr>
              <w:t>23</w:t>
            </w:r>
            <w:r w:rsidRPr="005D2F28">
              <w:rPr>
                <w:rFonts w:ascii="Times New Roman" w:hAnsi="Times New Roman" w:cs="Times New Roman"/>
                <w:sz w:val="16"/>
                <w:szCs w:val="16"/>
                <w:lang w:val="en-US"/>
              </w:rPr>
              <w:t>(%76.7</w:t>
            </w:r>
            <w:r>
              <w:rPr>
                <w:rFonts w:ascii="Times New Roman" w:hAnsi="Times New Roman" w:cs="Times New Roman"/>
                <w:sz w:val="16"/>
                <w:szCs w:val="16"/>
                <w:lang w:val="en-US"/>
              </w:rPr>
              <w:t>)</w:t>
            </w:r>
          </w:p>
        </w:tc>
        <w:tc>
          <w:tcPr>
            <w:tcW w:w="963" w:type="dxa"/>
            <w:tcBorders>
              <w:top w:val="single" w:sz="4" w:space="0" w:color="auto"/>
            </w:tcBorders>
          </w:tcPr>
          <w:p w:rsidR="00D17024" w:rsidRPr="00D17024" w:rsidRDefault="005D2F28" w:rsidP="00121908">
            <w:pPr>
              <w:spacing w:after="120" w:line="276" w:lineRule="auto"/>
              <w:jc w:val="center"/>
              <w:rPr>
                <w:rFonts w:ascii="Times New Roman" w:hAnsi="Times New Roman" w:cs="Times New Roman"/>
                <w:sz w:val="16"/>
                <w:szCs w:val="16"/>
              </w:rPr>
            </w:pPr>
            <w:r>
              <w:rPr>
                <w:rFonts w:ascii="Times New Roman" w:hAnsi="Times New Roman" w:cs="Times New Roman"/>
                <w:sz w:val="16"/>
                <w:szCs w:val="16"/>
              </w:rPr>
              <w:t>37</w:t>
            </w:r>
            <w:r w:rsidRPr="005D2F28">
              <w:rPr>
                <w:rFonts w:ascii="Times New Roman" w:hAnsi="Times New Roman" w:cs="Times New Roman"/>
                <w:sz w:val="16"/>
                <w:szCs w:val="16"/>
                <w:lang w:val="en-US"/>
              </w:rPr>
              <w:t>(%82.2)</w:t>
            </w:r>
          </w:p>
        </w:tc>
        <w:tc>
          <w:tcPr>
            <w:tcW w:w="963" w:type="dxa"/>
            <w:tcBorders>
              <w:top w:val="single" w:sz="4" w:space="0" w:color="auto"/>
            </w:tcBorders>
          </w:tcPr>
          <w:p w:rsidR="00D17024" w:rsidRPr="00D17024" w:rsidRDefault="005D2F28" w:rsidP="00121908">
            <w:pPr>
              <w:spacing w:after="120" w:line="276" w:lineRule="auto"/>
              <w:jc w:val="center"/>
              <w:rPr>
                <w:rFonts w:ascii="Times New Roman" w:hAnsi="Times New Roman" w:cs="Times New Roman"/>
                <w:sz w:val="16"/>
                <w:szCs w:val="16"/>
              </w:rPr>
            </w:pPr>
            <w:r>
              <w:rPr>
                <w:rFonts w:ascii="Times New Roman" w:hAnsi="Times New Roman" w:cs="Times New Roman"/>
                <w:sz w:val="16"/>
                <w:szCs w:val="16"/>
              </w:rPr>
              <w:t>36</w:t>
            </w:r>
            <w:r w:rsidRPr="005D2F28">
              <w:rPr>
                <w:rFonts w:ascii="Times New Roman" w:hAnsi="Times New Roman" w:cs="Times New Roman"/>
                <w:sz w:val="16"/>
                <w:szCs w:val="16"/>
                <w:lang w:val="en-US"/>
              </w:rPr>
              <w:t>(%67.9)</w:t>
            </w:r>
          </w:p>
        </w:tc>
        <w:tc>
          <w:tcPr>
            <w:tcW w:w="963" w:type="dxa"/>
            <w:tcBorders>
              <w:top w:val="single" w:sz="4" w:space="0" w:color="auto"/>
            </w:tcBorders>
          </w:tcPr>
          <w:p w:rsidR="00D17024" w:rsidRPr="00D17024" w:rsidRDefault="005D2F28" w:rsidP="00121908">
            <w:pPr>
              <w:spacing w:after="120" w:line="276" w:lineRule="auto"/>
              <w:jc w:val="center"/>
              <w:rPr>
                <w:rFonts w:ascii="Times New Roman" w:hAnsi="Times New Roman" w:cs="Times New Roman"/>
                <w:sz w:val="16"/>
                <w:szCs w:val="16"/>
              </w:rPr>
            </w:pPr>
            <w:r>
              <w:rPr>
                <w:rFonts w:ascii="Times New Roman" w:hAnsi="Times New Roman" w:cs="Times New Roman"/>
                <w:sz w:val="16"/>
                <w:szCs w:val="16"/>
              </w:rPr>
              <w:t>45</w:t>
            </w:r>
            <w:r w:rsidRPr="005D2F28">
              <w:rPr>
                <w:rFonts w:ascii="Times New Roman" w:hAnsi="Times New Roman" w:cs="Times New Roman"/>
                <w:sz w:val="16"/>
                <w:szCs w:val="16"/>
                <w:lang w:val="en-US"/>
              </w:rPr>
              <w:t>(%62.5)</w:t>
            </w:r>
          </w:p>
        </w:tc>
        <w:tc>
          <w:tcPr>
            <w:tcW w:w="896" w:type="dxa"/>
            <w:tcBorders>
              <w:top w:val="single" w:sz="4" w:space="0" w:color="auto"/>
            </w:tcBorders>
          </w:tcPr>
          <w:p w:rsidR="00D17024" w:rsidRPr="00D17024" w:rsidRDefault="005D2F28" w:rsidP="00121908">
            <w:pPr>
              <w:spacing w:after="120" w:line="276" w:lineRule="auto"/>
              <w:jc w:val="center"/>
              <w:rPr>
                <w:rFonts w:ascii="Times New Roman" w:hAnsi="Times New Roman" w:cs="Times New Roman"/>
                <w:sz w:val="16"/>
                <w:szCs w:val="16"/>
              </w:rPr>
            </w:pPr>
            <w:r>
              <w:rPr>
                <w:rFonts w:ascii="Times New Roman" w:hAnsi="Times New Roman" w:cs="Times New Roman"/>
                <w:sz w:val="16"/>
                <w:szCs w:val="16"/>
              </w:rPr>
              <w:t>52</w:t>
            </w:r>
            <w:r w:rsidRPr="005D2F28">
              <w:rPr>
                <w:rFonts w:ascii="Times New Roman" w:hAnsi="Times New Roman" w:cs="Times New Roman"/>
                <w:sz w:val="16"/>
                <w:szCs w:val="16"/>
                <w:lang w:val="en-US"/>
              </w:rPr>
              <w:t>(%43.7)</w:t>
            </w:r>
          </w:p>
        </w:tc>
        <w:tc>
          <w:tcPr>
            <w:tcW w:w="896" w:type="dxa"/>
            <w:tcBorders>
              <w:top w:val="single" w:sz="4" w:space="0" w:color="auto"/>
            </w:tcBorders>
          </w:tcPr>
          <w:p w:rsidR="00D17024" w:rsidRPr="00D17024" w:rsidRDefault="005D2F28" w:rsidP="00121908">
            <w:pPr>
              <w:spacing w:after="120" w:line="276" w:lineRule="auto"/>
              <w:jc w:val="center"/>
              <w:rPr>
                <w:rFonts w:ascii="Times New Roman" w:hAnsi="Times New Roman" w:cs="Times New Roman"/>
                <w:sz w:val="16"/>
                <w:szCs w:val="16"/>
              </w:rPr>
            </w:pPr>
            <w:r>
              <w:rPr>
                <w:rFonts w:ascii="Times New Roman" w:hAnsi="Times New Roman" w:cs="Times New Roman"/>
                <w:sz w:val="16"/>
                <w:szCs w:val="16"/>
              </w:rPr>
              <w:t>81</w:t>
            </w:r>
            <w:r w:rsidRPr="005D2F28">
              <w:rPr>
                <w:rFonts w:ascii="Times New Roman" w:hAnsi="Times New Roman" w:cs="Times New Roman"/>
                <w:sz w:val="16"/>
                <w:szCs w:val="16"/>
                <w:lang w:val="en-US"/>
              </w:rPr>
              <w:t>(%50.9)</w:t>
            </w:r>
          </w:p>
        </w:tc>
      </w:tr>
      <w:tr w:rsidR="00260E27" w:rsidRPr="00305AFD" w:rsidTr="009873F2">
        <w:trPr>
          <w:jc w:val="center"/>
        </w:trPr>
        <w:tc>
          <w:tcPr>
            <w:tcW w:w="1132" w:type="dxa"/>
            <w:tcBorders>
              <w:bottom w:val="single" w:sz="4" w:space="0" w:color="auto"/>
            </w:tcBorders>
          </w:tcPr>
          <w:p w:rsidR="00D17024" w:rsidRPr="00D17024" w:rsidRDefault="00D17024" w:rsidP="00121908">
            <w:pPr>
              <w:spacing w:after="120" w:line="276" w:lineRule="auto"/>
              <w:jc w:val="both"/>
              <w:rPr>
                <w:rFonts w:ascii="Times New Roman" w:hAnsi="Times New Roman" w:cs="Times New Roman"/>
                <w:sz w:val="16"/>
                <w:szCs w:val="16"/>
              </w:rPr>
            </w:pPr>
            <w:r w:rsidRPr="00D17024">
              <w:rPr>
                <w:rFonts w:ascii="Times New Roman" w:hAnsi="Times New Roman" w:cs="Times New Roman"/>
                <w:sz w:val="16"/>
                <w:szCs w:val="16"/>
              </w:rPr>
              <w:t>Bekâr</w:t>
            </w:r>
          </w:p>
        </w:tc>
        <w:tc>
          <w:tcPr>
            <w:tcW w:w="896" w:type="dxa"/>
            <w:tcBorders>
              <w:bottom w:val="single" w:sz="4" w:space="0" w:color="auto"/>
            </w:tcBorders>
          </w:tcPr>
          <w:p w:rsidR="00D17024" w:rsidRPr="00D17024" w:rsidRDefault="005D2F28" w:rsidP="00121908">
            <w:pPr>
              <w:spacing w:after="120" w:line="276" w:lineRule="auto"/>
              <w:jc w:val="center"/>
              <w:rPr>
                <w:rFonts w:ascii="Times New Roman" w:hAnsi="Times New Roman" w:cs="Times New Roman"/>
                <w:sz w:val="16"/>
                <w:szCs w:val="16"/>
              </w:rPr>
            </w:pPr>
            <w:r>
              <w:rPr>
                <w:rFonts w:ascii="Times New Roman" w:hAnsi="Times New Roman" w:cs="Times New Roman"/>
                <w:sz w:val="16"/>
                <w:szCs w:val="16"/>
              </w:rPr>
              <w:t>7</w:t>
            </w:r>
            <w:r w:rsidRPr="005D2F28">
              <w:rPr>
                <w:rFonts w:ascii="Times New Roman" w:hAnsi="Times New Roman" w:cs="Times New Roman"/>
                <w:sz w:val="16"/>
                <w:szCs w:val="16"/>
                <w:lang w:val="en-US"/>
              </w:rPr>
              <w:t>(%23.3)</w:t>
            </w:r>
          </w:p>
        </w:tc>
        <w:tc>
          <w:tcPr>
            <w:tcW w:w="963" w:type="dxa"/>
            <w:tcBorders>
              <w:bottom w:val="single" w:sz="4" w:space="0" w:color="auto"/>
            </w:tcBorders>
          </w:tcPr>
          <w:p w:rsidR="00D17024" w:rsidRPr="00D17024" w:rsidRDefault="005D2F28" w:rsidP="00121908">
            <w:pPr>
              <w:spacing w:after="120" w:line="276" w:lineRule="auto"/>
              <w:jc w:val="center"/>
              <w:rPr>
                <w:rFonts w:ascii="Times New Roman" w:hAnsi="Times New Roman" w:cs="Times New Roman"/>
                <w:sz w:val="16"/>
                <w:szCs w:val="16"/>
              </w:rPr>
            </w:pPr>
            <w:r>
              <w:rPr>
                <w:rFonts w:ascii="Times New Roman" w:hAnsi="Times New Roman" w:cs="Times New Roman"/>
                <w:sz w:val="16"/>
                <w:szCs w:val="16"/>
              </w:rPr>
              <w:t>8</w:t>
            </w:r>
            <w:r w:rsidRPr="005D2F28">
              <w:rPr>
                <w:rFonts w:ascii="Times New Roman" w:hAnsi="Times New Roman" w:cs="Times New Roman"/>
                <w:sz w:val="16"/>
                <w:szCs w:val="16"/>
                <w:lang w:val="en-US"/>
              </w:rPr>
              <w:t>(%17.8)</w:t>
            </w:r>
          </w:p>
        </w:tc>
        <w:tc>
          <w:tcPr>
            <w:tcW w:w="963" w:type="dxa"/>
            <w:tcBorders>
              <w:bottom w:val="single" w:sz="4" w:space="0" w:color="auto"/>
            </w:tcBorders>
          </w:tcPr>
          <w:p w:rsidR="00D17024" w:rsidRPr="00D17024" w:rsidRDefault="005D2F28" w:rsidP="00121908">
            <w:pPr>
              <w:spacing w:after="120" w:line="276" w:lineRule="auto"/>
              <w:jc w:val="center"/>
              <w:rPr>
                <w:rFonts w:ascii="Times New Roman" w:hAnsi="Times New Roman" w:cs="Times New Roman"/>
                <w:sz w:val="16"/>
                <w:szCs w:val="16"/>
              </w:rPr>
            </w:pPr>
            <w:r>
              <w:rPr>
                <w:rFonts w:ascii="Times New Roman" w:hAnsi="Times New Roman" w:cs="Times New Roman"/>
                <w:sz w:val="16"/>
                <w:szCs w:val="16"/>
              </w:rPr>
              <w:t>17</w:t>
            </w:r>
            <w:r w:rsidRPr="005D2F28">
              <w:rPr>
                <w:rFonts w:ascii="Times New Roman" w:hAnsi="Times New Roman" w:cs="Times New Roman"/>
                <w:sz w:val="16"/>
                <w:szCs w:val="16"/>
                <w:lang w:val="en-US"/>
              </w:rPr>
              <w:t>(%32.1)</w:t>
            </w:r>
          </w:p>
        </w:tc>
        <w:tc>
          <w:tcPr>
            <w:tcW w:w="963" w:type="dxa"/>
            <w:tcBorders>
              <w:bottom w:val="single" w:sz="4" w:space="0" w:color="auto"/>
            </w:tcBorders>
          </w:tcPr>
          <w:p w:rsidR="00D17024" w:rsidRPr="00D17024" w:rsidRDefault="005D2F28" w:rsidP="00121908">
            <w:pPr>
              <w:spacing w:after="120" w:line="276" w:lineRule="auto"/>
              <w:jc w:val="center"/>
              <w:rPr>
                <w:rFonts w:ascii="Times New Roman" w:hAnsi="Times New Roman" w:cs="Times New Roman"/>
                <w:sz w:val="16"/>
                <w:szCs w:val="16"/>
              </w:rPr>
            </w:pPr>
            <w:r>
              <w:rPr>
                <w:rFonts w:ascii="Times New Roman" w:hAnsi="Times New Roman" w:cs="Times New Roman"/>
                <w:sz w:val="16"/>
                <w:szCs w:val="16"/>
              </w:rPr>
              <w:t>27</w:t>
            </w:r>
            <w:r w:rsidRPr="005D2F28">
              <w:rPr>
                <w:rFonts w:ascii="Times New Roman" w:hAnsi="Times New Roman" w:cs="Times New Roman"/>
                <w:sz w:val="16"/>
                <w:szCs w:val="16"/>
                <w:lang w:val="en-US"/>
              </w:rPr>
              <w:t>(%37.5)</w:t>
            </w:r>
          </w:p>
        </w:tc>
        <w:tc>
          <w:tcPr>
            <w:tcW w:w="896" w:type="dxa"/>
            <w:tcBorders>
              <w:bottom w:val="single" w:sz="4" w:space="0" w:color="auto"/>
            </w:tcBorders>
          </w:tcPr>
          <w:p w:rsidR="00D17024" w:rsidRPr="00D17024" w:rsidRDefault="005D2F28" w:rsidP="00121908">
            <w:pPr>
              <w:spacing w:after="120" w:line="276" w:lineRule="auto"/>
              <w:jc w:val="center"/>
              <w:rPr>
                <w:rFonts w:ascii="Times New Roman" w:hAnsi="Times New Roman" w:cs="Times New Roman"/>
                <w:sz w:val="16"/>
                <w:szCs w:val="16"/>
              </w:rPr>
            </w:pPr>
            <w:r>
              <w:rPr>
                <w:rFonts w:ascii="Times New Roman" w:hAnsi="Times New Roman" w:cs="Times New Roman"/>
                <w:sz w:val="16"/>
                <w:szCs w:val="16"/>
              </w:rPr>
              <w:t>67</w:t>
            </w:r>
            <w:r w:rsidRPr="005D2F28">
              <w:rPr>
                <w:rFonts w:ascii="Times New Roman" w:hAnsi="Times New Roman" w:cs="Times New Roman"/>
                <w:sz w:val="16"/>
                <w:szCs w:val="16"/>
                <w:lang w:val="en-US"/>
              </w:rPr>
              <w:t>(%56.3)</w:t>
            </w:r>
          </w:p>
        </w:tc>
        <w:tc>
          <w:tcPr>
            <w:tcW w:w="896" w:type="dxa"/>
            <w:tcBorders>
              <w:bottom w:val="single" w:sz="4" w:space="0" w:color="auto"/>
            </w:tcBorders>
          </w:tcPr>
          <w:p w:rsidR="00D17024" w:rsidRPr="00D17024" w:rsidRDefault="005D2F28" w:rsidP="00121908">
            <w:pPr>
              <w:spacing w:after="120" w:line="276" w:lineRule="auto"/>
              <w:jc w:val="center"/>
              <w:rPr>
                <w:rFonts w:ascii="Times New Roman" w:hAnsi="Times New Roman" w:cs="Times New Roman"/>
                <w:sz w:val="16"/>
                <w:szCs w:val="16"/>
              </w:rPr>
            </w:pPr>
            <w:r>
              <w:rPr>
                <w:rFonts w:ascii="Times New Roman" w:hAnsi="Times New Roman" w:cs="Times New Roman"/>
                <w:sz w:val="16"/>
                <w:szCs w:val="16"/>
              </w:rPr>
              <w:t>78</w:t>
            </w:r>
            <w:r w:rsidRPr="005D2F28">
              <w:rPr>
                <w:rFonts w:ascii="Times New Roman" w:hAnsi="Times New Roman" w:cs="Times New Roman"/>
                <w:sz w:val="16"/>
                <w:szCs w:val="16"/>
                <w:lang w:val="en-US"/>
              </w:rPr>
              <w:t>(%49.1)</w:t>
            </w:r>
          </w:p>
        </w:tc>
      </w:tr>
      <w:tr w:rsidR="00305AFD" w:rsidRPr="00305AFD" w:rsidTr="009873F2">
        <w:trPr>
          <w:jc w:val="center"/>
        </w:trPr>
        <w:tc>
          <w:tcPr>
            <w:tcW w:w="6709" w:type="dxa"/>
            <w:gridSpan w:val="7"/>
            <w:tcBorders>
              <w:top w:val="single" w:sz="4" w:space="0" w:color="auto"/>
              <w:bottom w:val="single" w:sz="4" w:space="0" w:color="auto"/>
            </w:tcBorders>
          </w:tcPr>
          <w:p w:rsidR="00305AFD" w:rsidRPr="00305AFD" w:rsidRDefault="00305AFD" w:rsidP="00121908">
            <w:pPr>
              <w:spacing w:after="120" w:line="276" w:lineRule="auto"/>
              <w:rPr>
                <w:rFonts w:ascii="Times New Roman" w:hAnsi="Times New Roman" w:cs="Times New Roman"/>
                <w:b/>
                <w:sz w:val="16"/>
                <w:szCs w:val="16"/>
              </w:rPr>
            </w:pPr>
            <w:r w:rsidRPr="00305AFD">
              <w:rPr>
                <w:rFonts w:ascii="Times New Roman" w:hAnsi="Times New Roman" w:cs="Times New Roman"/>
                <w:b/>
                <w:sz w:val="16"/>
                <w:szCs w:val="16"/>
              </w:rPr>
              <w:t>Eğitim</w:t>
            </w:r>
          </w:p>
        </w:tc>
      </w:tr>
      <w:tr w:rsidR="005D2F28" w:rsidRPr="00305AFD" w:rsidTr="009873F2">
        <w:trPr>
          <w:jc w:val="center"/>
        </w:trPr>
        <w:tc>
          <w:tcPr>
            <w:tcW w:w="1132" w:type="dxa"/>
            <w:tcBorders>
              <w:top w:val="single" w:sz="4" w:space="0" w:color="auto"/>
            </w:tcBorders>
          </w:tcPr>
          <w:p w:rsidR="00305AFD" w:rsidRPr="00305AFD" w:rsidRDefault="00305AFD" w:rsidP="00121908">
            <w:pPr>
              <w:spacing w:after="120" w:line="276" w:lineRule="auto"/>
              <w:jc w:val="both"/>
              <w:rPr>
                <w:rFonts w:ascii="Times New Roman" w:hAnsi="Times New Roman" w:cs="Times New Roman"/>
                <w:sz w:val="16"/>
                <w:szCs w:val="16"/>
              </w:rPr>
            </w:pPr>
            <w:r>
              <w:rPr>
                <w:rFonts w:ascii="Times New Roman" w:hAnsi="Times New Roman" w:cs="Times New Roman"/>
                <w:sz w:val="16"/>
                <w:szCs w:val="16"/>
              </w:rPr>
              <w:t>Düşük</w:t>
            </w:r>
          </w:p>
        </w:tc>
        <w:tc>
          <w:tcPr>
            <w:tcW w:w="896" w:type="dxa"/>
            <w:tcBorders>
              <w:top w:val="single" w:sz="4" w:space="0" w:color="auto"/>
            </w:tcBorders>
          </w:tcPr>
          <w:p w:rsidR="00305AFD" w:rsidRPr="00305AFD" w:rsidRDefault="00305AFD" w:rsidP="00121908">
            <w:pPr>
              <w:spacing w:line="276" w:lineRule="auto"/>
              <w:jc w:val="center"/>
              <w:rPr>
                <w:rFonts w:ascii="Times New Roman" w:hAnsi="Times New Roman" w:cs="Times New Roman"/>
                <w:sz w:val="16"/>
                <w:szCs w:val="16"/>
              </w:rPr>
            </w:pPr>
            <w:r w:rsidRPr="00305AFD">
              <w:rPr>
                <w:rFonts w:ascii="Times New Roman" w:hAnsi="Times New Roman" w:cs="Times New Roman"/>
                <w:sz w:val="16"/>
                <w:szCs w:val="16"/>
              </w:rPr>
              <w:t>4 (13.3)</w:t>
            </w:r>
          </w:p>
        </w:tc>
        <w:tc>
          <w:tcPr>
            <w:tcW w:w="963" w:type="dxa"/>
            <w:tcBorders>
              <w:top w:val="single" w:sz="4" w:space="0" w:color="auto"/>
            </w:tcBorders>
          </w:tcPr>
          <w:p w:rsidR="00305AFD" w:rsidRPr="00305AFD" w:rsidRDefault="00305AFD" w:rsidP="00121908">
            <w:pPr>
              <w:spacing w:line="276" w:lineRule="auto"/>
              <w:jc w:val="center"/>
              <w:rPr>
                <w:rFonts w:ascii="Times New Roman" w:hAnsi="Times New Roman" w:cs="Times New Roman"/>
                <w:sz w:val="16"/>
                <w:szCs w:val="16"/>
              </w:rPr>
            </w:pPr>
            <w:r w:rsidRPr="00305AFD">
              <w:rPr>
                <w:rFonts w:ascii="Times New Roman" w:hAnsi="Times New Roman" w:cs="Times New Roman"/>
                <w:sz w:val="16"/>
                <w:szCs w:val="16"/>
              </w:rPr>
              <w:t>13 (28.9)</w:t>
            </w:r>
          </w:p>
        </w:tc>
        <w:tc>
          <w:tcPr>
            <w:tcW w:w="963" w:type="dxa"/>
            <w:tcBorders>
              <w:top w:val="single" w:sz="4" w:space="0" w:color="auto"/>
            </w:tcBorders>
          </w:tcPr>
          <w:p w:rsidR="00305AFD" w:rsidRPr="00305AFD" w:rsidRDefault="00305AFD" w:rsidP="00121908">
            <w:pPr>
              <w:spacing w:line="276" w:lineRule="auto"/>
              <w:jc w:val="center"/>
              <w:rPr>
                <w:rFonts w:ascii="Times New Roman" w:hAnsi="Times New Roman" w:cs="Times New Roman"/>
                <w:sz w:val="16"/>
                <w:szCs w:val="16"/>
              </w:rPr>
            </w:pPr>
            <w:r w:rsidRPr="00305AFD">
              <w:rPr>
                <w:rFonts w:ascii="Times New Roman" w:hAnsi="Times New Roman" w:cs="Times New Roman"/>
                <w:sz w:val="16"/>
                <w:szCs w:val="16"/>
              </w:rPr>
              <w:t>14 (26.4)</w:t>
            </w:r>
          </w:p>
        </w:tc>
        <w:tc>
          <w:tcPr>
            <w:tcW w:w="963" w:type="dxa"/>
            <w:tcBorders>
              <w:top w:val="single" w:sz="4" w:space="0" w:color="auto"/>
            </w:tcBorders>
          </w:tcPr>
          <w:p w:rsidR="00305AFD" w:rsidRPr="00305AFD" w:rsidRDefault="00305AFD" w:rsidP="00121908">
            <w:pPr>
              <w:spacing w:line="276" w:lineRule="auto"/>
              <w:jc w:val="center"/>
              <w:rPr>
                <w:rFonts w:ascii="Times New Roman" w:hAnsi="Times New Roman" w:cs="Times New Roman"/>
                <w:sz w:val="16"/>
                <w:szCs w:val="16"/>
              </w:rPr>
            </w:pPr>
            <w:r w:rsidRPr="00305AFD">
              <w:rPr>
                <w:rFonts w:ascii="Times New Roman" w:hAnsi="Times New Roman" w:cs="Times New Roman"/>
                <w:sz w:val="16"/>
                <w:szCs w:val="16"/>
              </w:rPr>
              <w:t>38 (52.8)</w:t>
            </w:r>
          </w:p>
        </w:tc>
        <w:tc>
          <w:tcPr>
            <w:tcW w:w="896" w:type="dxa"/>
            <w:tcBorders>
              <w:top w:val="single" w:sz="4" w:space="0" w:color="auto"/>
            </w:tcBorders>
          </w:tcPr>
          <w:p w:rsidR="00305AFD" w:rsidRPr="00305AFD" w:rsidRDefault="00305AFD" w:rsidP="00121908">
            <w:pPr>
              <w:spacing w:line="276" w:lineRule="auto"/>
              <w:jc w:val="center"/>
              <w:rPr>
                <w:rFonts w:ascii="Times New Roman" w:hAnsi="Times New Roman" w:cs="Times New Roman"/>
                <w:sz w:val="16"/>
                <w:szCs w:val="16"/>
              </w:rPr>
            </w:pPr>
            <w:r w:rsidRPr="00305AFD">
              <w:rPr>
                <w:rFonts w:ascii="Times New Roman" w:hAnsi="Times New Roman" w:cs="Times New Roman"/>
                <w:sz w:val="16"/>
                <w:szCs w:val="16"/>
              </w:rPr>
              <w:t>11 (9.2)</w:t>
            </w:r>
          </w:p>
        </w:tc>
        <w:tc>
          <w:tcPr>
            <w:tcW w:w="896" w:type="dxa"/>
            <w:tcBorders>
              <w:top w:val="single" w:sz="4" w:space="0" w:color="auto"/>
            </w:tcBorders>
          </w:tcPr>
          <w:p w:rsidR="00305AFD" w:rsidRPr="00305AFD" w:rsidRDefault="00305AFD" w:rsidP="00121908">
            <w:pPr>
              <w:spacing w:line="276" w:lineRule="auto"/>
              <w:jc w:val="center"/>
              <w:rPr>
                <w:rFonts w:ascii="Times New Roman" w:hAnsi="Times New Roman" w:cs="Times New Roman"/>
                <w:sz w:val="16"/>
                <w:szCs w:val="16"/>
              </w:rPr>
            </w:pPr>
            <w:r w:rsidRPr="00305AFD">
              <w:rPr>
                <w:rFonts w:ascii="Times New Roman" w:hAnsi="Times New Roman" w:cs="Times New Roman"/>
                <w:sz w:val="16"/>
                <w:szCs w:val="16"/>
              </w:rPr>
              <w:t>30 (18.9)</w:t>
            </w:r>
          </w:p>
        </w:tc>
      </w:tr>
      <w:tr w:rsidR="005D2F28" w:rsidRPr="00305AFD" w:rsidTr="009873F2">
        <w:trPr>
          <w:jc w:val="center"/>
        </w:trPr>
        <w:tc>
          <w:tcPr>
            <w:tcW w:w="1132" w:type="dxa"/>
          </w:tcPr>
          <w:p w:rsidR="00305AFD" w:rsidRPr="00305AFD" w:rsidRDefault="00305AFD" w:rsidP="00121908">
            <w:pPr>
              <w:spacing w:after="120" w:line="276" w:lineRule="auto"/>
              <w:jc w:val="both"/>
              <w:rPr>
                <w:rFonts w:ascii="Times New Roman" w:hAnsi="Times New Roman" w:cs="Times New Roman"/>
                <w:sz w:val="16"/>
                <w:szCs w:val="16"/>
              </w:rPr>
            </w:pPr>
            <w:r>
              <w:rPr>
                <w:rFonts w:ascii="Times New Roman" w:hAnsi="Times New Roman" w:cs="Times New Roman"/>
                <w:sz w:val="16"/>
                <w:szCs w:val="16"/>
              </w:rPr>
              <w:t>Orta</w:t>
            </w:r>
          </w:p>
        </w:tc>
        <w:tc>
          <w:tcPr>
            <w:tcW w:w="896" w:type="dxa"/>
          </w:tcPr>
          <w:p w:rsidR="00305AFD" w:rsidRPr="00305AFD" w:rsidRDefault="00305AFD" w:rsidP="00121908">
            <w:pPr>
              <w:spacing w:line="276" w:lineRule="auto"/>
              <w:jc w:val="center"/>
              <w:rPr>
                <w:rFonts w:ascii="Times New Roman" w:hAnsi="Times New Roman" w:cs="Times New Roman"/>
                <w:sz w:val="16"/>
                <w:szCs w:val="16"/>
              </w:rPr>
            </w:pPr>
            <w:r w:rsidRPr="00305AFD">
              <w:rPr>
                <w:rFonts w:ascii="Times New Roman" w:hAnsi="Times New Roman" w:cs="Times New Roman"/>
                <w:sz w:val="16"/>
                <w:szCs w:val="16"/>
              </w:rPr>
              <w:t>22 (73.3)</w:t>
            </w:r>
          </w:p>
        </w:tc>
        <w:tc>
          <w:tcPr>
            <w:tcW w:w="963" w:type="dxa"/>
          </w:tcPr>
          <w:p w:rsidR="00305AFD" w:rsidRPr="00305AFD" w:rsidRDefault="00305AFD" w:rsidP="00121908">
            <w:pPr>
              <w:spacing w:line="276" w:lineRule="auto"/>
              <w:jc w:val="center"/>
              <w:rPr>
                <w:rFonts w:ascii="Times New Roman" w:hAnsi="Times New Roman" w:cs="Times New Roman"/>
                <w:sz w:val="16"/>
                <w:szCs w:val="16"/>
              </w:rPr>
            </w:pPr>
            <w:r w:rsidRPr="00305AFD">
              <w:rPr>
                <w:rFonts w:ascii="Times New Roman" w:hAnsi="Times New Roman" w:cs="Times New Roman"/>
                <w:sz w:val="16"/>
                <w:szCs w:val="16"/>
              </w:rPr>
              <w:t>20 (44.4)</w:t>
            </w:r>
          </w:p>
        </w:tc>
        <w:tc>
          <w:tcPr>
            <w:tcW w:w="963" w:type="dxa"/>
          </w:tcPr>
          <w:p w:rsidR="00305AFD" w:rsidRPr="00305AFD" w:rsidRDefault="00305AFD" w:rsidP="00121908">
            <w:pPr>
              <w:spacing w:line="276" w:lineRule="auto"/>
              <w:jc w:val="center"/>
              <w:rPr>
                <w:rFonts w:ascii="Times New Roman" w:hAnsi="Times New Roman" w:cs="Times New Roman"/>
                <w:sz w:val="16"/>
                <w:szCs w:val="16"/>
              </w:rPr>
            </w:pPr>
            <w:r w:rsidRPr="00305AFD">
              <w:rPr>
                <w:rFonts w:ascii="Times New Roman" w:hAnsi="Times New Roman" w:cs="Times New Roman"/>
                <w:sz w:val="16"/>
                <w:szCs w:val="16"/>
              </w:rPr>
              <w:t>29 (54.7)</w:t>
            </w:r>
          </w:p>
        </w:tc>
        <w:tc>
          <w:tcPr>
            <w:tcW w:w="963" w:type="dxa"/>
          </w:tcPr>
          <w:p w:rsidR="00305AFD" w:rsidRPr="00305AFD" w:rsidRDefault="00305AFD" w:rsidP="00121908">
            <w:pPr>
              <w:spacing w:line="276" w:lineRule="auto"/>
              <w:jc w:val="center"/>
              <w:rPr>
                <w:rFonts w:ascii="Times New Roman" w:hAnsi="Times New Roman" w:cs="Times New Roman"/>
                <w:sz w:val="16"/>
                <w:szCs w:val="16"/>
              </w:rPr>
            </w:pPr>
            <w:r w:rsidRPr="00305AFD">
              <w:rPr>
                <w:rFonts w:ascii="Times New Roman" w:hAnsi="Times New Roman" w:cs="Times New Roman"/>
                <w:sz w:val="16"/>
                <w:szCs w:val="16"/>
              </w:rPr>
              <w:t>20 (27.8)</w:t>
            </w:r>
          </w:p>
        </w:tc>
        <w:tc>
          <w:tcPr>
            <w:tcW w:w="896" w:type="dxa"/>
          </w:tcPr>
          <w:p w:rsidR="00305AFD" w:rsidRPr="00305AFD" w:rsidRDefault="00305AFD" w:rsidP="00121908">
            <w:pPr>
              <w:spacing w:line="276" w:lineRule="auto"/>
              <w:jc w:val="center"/>
              <w:rPr>
                <w:rFonts w:ascii="Times New Roman" w:hAnsi="Times New Roman" w:cs="Times New Roman"/>
                <w:sz w:val="16"/>
                <w:szCs w:val="16"/>
              </w:rPr>
            </w:pPr>
            <w:r w:rsidRPr="00305AFD">
              <w:rPr>
                <w:rFonts w:ascii="Times New Roman" w:hAnsi="Times New Roman" w:cs="Times New Roman"/>
                <w:sz w:val="16"/>
                <w:szCs w:val="16"/>
              </w:rPr>
              <w:t>34 (28.6)</w:t>
            </w:r>
          </w:p>
        </w:tc>
        <w:tc>
          <w:tcPr>
            <w:tcW w:w="896" w:type="dxa"/>
          </w:tcPr>
          <w:p w:rsidR="00305AFD" w:rsidRPr="00305AFD" w:rsidRDefault="00305AFD" w:rsidP="00121908">
            <w:pPr>
              <w:spacing w:line="276" w:lineRule="auto"/>
              <w:jc w:val="center"/>
              <w:rPr>
                <w:rFonts w:ascii="Times New Roman" w:hAnsi="Times New Roman" w:cs="Times New Roman"/>
                <w:sz w:val="16"/>
                <w:szCs w:val="16"/>
              </w:rPr>
            </w:pPr>
            <w:r w:rsidRPr="00305AFD">
              <w:rPr>
                <w:rFonts w:ascii="Times New Roman" w:hAnsi="Times New Roman" w:cs="Times New Roman"/>
                <w:sz w:val="16"/>
                <w:szCs w:val="16"/>
              </w:rPr>
              <w:t>19 (11.9)</w:t>
            </w:r>
          </w:p>
        </w:tc>
      </w:tr>
      <w:tr w:rsidR="005D2F28" w:rsidRPr="00305AFD" w:rsidTr="009873F2">
        <w:trPr>
          <w:jc w:val="center"/>
        </w:trPr>
        <w:tc>
          <w:tcPr>
            <w:tcW w:w="1132" w:type="dxa"/>
            <w:tcBorders>
              <w:bottom w:val="single" w:sz="4" w:space="0" w:color="auto"/>
            </w:tcBorders>
          </w:tcPr>
          <w:p w:rsidR="00305AFD" w:rsidRPr="00305AFD" w:rsidRDefault="00305AFD" w:rsidP="00121908">
            <w:pPr>
              <w:spacing w:after="120" w:line="276" w:lineRule="auto"/>
              <w:jc w:val="both"/>
              <w:rPr>
                <w:rFonts w:ascii="Times New Roman" w:hAnsi="Times New Roman" w:cs="Times New Roman"/>
                <w:sz w:val="16"/>
                <w:szCs w:val="16"/>
              </w:rPr>
            </w:pPr>
            <w:r>
              <w:rPr>
                <w:rFonts w:ascii="Times New Roman" w:hAnsi="Times New Roman" w:cs="Times New Roman"/>
                <w:sz w:val="16"/>
                <w:szCs w:val="16"/>
              </w:rPr>
              <w:t>Yüksek</w:t>
            </w:r>
          </w:p>
        </w:tc>
        <w:tc>
          <w:tcPr>
            <w:tcW w:w="896" w:type="dxa"/>
            <w:tcBorders>
              <w:bottom w:val="single" w:sz="4" w:space="0" w:color="auto"/>
            </w:tcBorders>
          </w:tcPr>
          <w:p w:rsidR="00305AFD" w:rsidRPr="00305AFD" w:rsidRDefault="00305AFD" w:rsidP="00121908">
            <w:pPr>
              <w:spacing w:line="276" w:lineRule="auto"/>
              <w:jc w:val="center"/>
              <w:rPr>
                <w:rFonts w:ascii="Times New Roman" w:hAnsi="Times New Roman" w:cs="Times New Roman"/>
                <w:sz w:val="16"/>
                <w:szCs w:val="16"/>
              </w:rPr>
            </w:pPr>
            <w:r w:rsidRPr="00305AFD">
              <w:rPr>
                <w:rFonts w:ascii="Times New Roman" w:hAnsi="Times New Roman" w:cs="Times New Roman"/>
                <w:sz w:val="16"/>
                <w:szCs w:val="16"/>
              </w:rPr>
              <w:t>4 (13.3)</w:t>
            </w:r>
          </w:p>
        </w:tc>
        <w:tc>
          <w:tcPr>
            <w:tcW w:w="963" w:type="dxa"/>
            <w:tcBorders>
              <w:bottom w:val="single" w:sz="4" w:space="0" w:color="auto"/>
            </w:tcBorders>
          </w:tcPr>
          <w:p w:rsidR="00305AFD" w:rsidRPr="00305AFD" w:rsidRDefault="00305AFD" w:rsidP="00121908">
            <w:pPr>
              <w:spacing w:line="276" w:lineRule="auto"/>
              <w:jc w:val="center"/>
              <w:rPr>
                <w:rFonts w:ascii="Times New Roman" w:hAnsi="Times New Roman" w:cs="Times New Roman"/>
                <w:sz w:val="16"/>
                <w:szCs w:val="16"/>
              </w:rPr>
            </w:pPr>
            <w:r w:rsidRPr="00305AFD">
              <w:rPr>
                <w:rFonts w:ascii="Times New Roman" w:hAnsi="Times New Roman" w:cs="Times New Roman"/>
                <w:sz w:val="16"/>
                <w:szCs w:val="16"/>
              </w:rPr>
              <w:t>12 (26.7)</w:t>
            </w:r>
          </w:p>
        </w:tc>
        <w:tc>
          <w:tcPr>
            <w:tcW w:w="963" w:type="dxa"/>
            <w:tcBorders>
              <w:bottom w:val="single" w:sz="4" w:space="0" w:color="auto"/>
            </w:tcBorders>
          </w:tcPr>
          <w:p w:rsidR="00305AFD" w:rsidRPr="00305AFD" w:rsidRDefault="00305AFD" w:rsidP="00121908">
            <w:pPr>
              <w:spacing w:line="276" w:lineRule="auto"/>
              <w:jc w:val="center"/>
              <w:rPr>
                <w:rFonts w:ascii="Times New Roman" w:hAnsi="Times New Roman" w:cs="Times New Roman"/>
                <w:sz w:val="16"/>
                <w:szCs w:val="16"/>
              </w:rPr>
            </w:pPr>
            <w:r w:rsidRPr="00305AFD">
              <w:rPr>
                <w:rFonts w:ascii="Times New Roman" w:hAnsi="Times New Roman" w:cs="Times New Roman"/>
                <w:sz w:val="16"/>
                <w:szCs w:val="16"/>
              </w:rPr>
              <w:t>10 (18.9)</w:t>
            </w:r>
          </w:p>
        </w:tc>
        <w:tc>
          <w:tcPr>
            <w:tcW w:w="963" w:type="dxa"/>
            <w:tcBorders>
              <w:bottom w:val="single" w:sz="4" w:space="0" w:color="auto"/>
            </w:tcBorders>
          </w:tcPr>
          <w:p w:rsidR="00305AFD" w:rsidRPr="00305AFD" w:rsidRDefault="00305AFD" w:rsidP="00121908">
            <w:pPr>
              <w:spacing w:line="276" w:lineRule="auto"/>
              <w:jc w:val="center"/>
              <w:rPr>
                <w:rFonts w:ascii="Times New Roman" w:hAnsi="Times New Roman" w:cs="Times New Roman"/>
                <w:sz w:val="16"/>
                <w:szCs w:val="16"/>
              </w:rPr>
            </w:pPr>
            <w:r w:rsidRPr="00305AFD">
              <w:rPr>
                <w:rFonts w:ascii="Times New Roman" w:hAnsi="Times New Roman" w:cs="Times New Roman"/>
                <w:sz w:val="16"/>
                <w:szCs w:val="16"/>
              </w:rPr>
              <w:t>14 (19.4)</w:t>
            </w:r>
          </w:p>
        </w:tc>
        <w:tc>
          <w:tcPr>
            <w:tcW w:w="896" w:type="dxa"/>
            <w:tcBorders>
              <w:bottom w:val="single" w:sz="4" w:space="0" w:color="auto"/>
            </w:tcBorders>
          </w:tcPr>
          <w:p w:rsidR="00305AFD" w:rsidRPr="00305AFD" w:rsidRDefault="00305AFD" w:rsidP="00121908">
            <w:pPr>
              <w:spacing w:line="276" w:lineRule="auto"/>
              <w:jc w:val="center"/>
              <w:rPr>
                <w:rFonts w:ascii="Times New Roman" w:hAnsi="Times New Roman" w:cs="Times New Roman"/>
                <w:sz w:val="16"/>
                <w:szCs w:val="16"/>
              </w:rPr>
            </w:pPr>
            <w:r w:rsidRPr="00305AFD">
              <w:rPr>
                <w:rFonts w:ascii="Times New Roman" w:hAnsi="Times New Roman" w:cs="Times New Roman"/>
                <w:sz w:val="16"/>
                <w:szCs w:val="16"/>
              </w:rPr>
              <w:t>74 (62.2)</w:t>
            </w:r>
          </w:p>
        </w:tc>
        <w:tc>
          <w:tcPr>
            <w:tcW w:w="896" w:type="dxa"/>
            <w:tcBorders>
              <w:bottom w:val="single" w:sz="4" w:space="0" w:color="auto"/>
            </w:tcBorders>
          </w:tcPr>
          <w:p w:rsidR="00305AFD" w:rsidRPr="00305AFD" w:rsidRDefault="00305AFD" w:rsidP="00121908">
            <w:pPr>
              <w:spacing w:line="276" w:lineRule="auto"/>
              <w:jc w:val="center"/>
              <w:rPr>
                <w:rFonts w:ascii="Times New Roman" w:hAnsi="Times New Roman" w:cs="Times New Roman"/>
                <w:sz w:val="16"/>
                <w:szCs w:val="16"/>
              </w:rPr>
            </w:pPr>
            <w:r w:rsidRPr="00305AFD">
              <w:rPr>
                <w:rFonts w:ascii="Times New Roman" w:hAnsi="Times New Roman" w:cs="Times New Roman"/>
                <w:sz w:val="16"/>
                <w:szCs w:val="16"/>
              </w:rPr>
              <w:t>110 (69.2)</w:t>
            </w:r>
          </w:p>
        </w:tc>
      </w:tr>
      <w:tr w:rsidR="002B7136" w:rsidRPr="00305AFD" w:rsidTr="009873F2">
        <w:trPr>
          <w:jc w:val="center"/>
        </w:trPr>
        <w:tc>
          <w:tcPr>
            <w:tcW w:w="6709" w:type="dxa"/>
            <w:gridSpan w:val="7"/>
            <w:tcBorders>
              <w:bottom w:val="single" w:sz="4" w:space="0" w:color="auto"/>
            </w:tcBorders>
          </w:tcPr>
          <w:p w:rsidR="002B7136" w:rsidRPr="002B7136" w:rsidRDefault="002B7136" w:rsidP="002B7136">
            <w:pPr>
              <w:spacing w:line="276" w:lineRule="auto"/>
              <w:rPr>
                <w:rFonts w:ascii="Times New Roman" w:hAnsi="Times New Roman" w:cs="Times New Roman"/>
                <w:b/>
                <w:sz w:val="16"/>
                <w:szCs w:val="16"/>
              </w:rPr>
            </w:pPr>
            <w:r w:rsidRPr="002B7136">
              <w:rPr>
                <w:rFonts w:ascii="Times New Roman" w:hAnsi="Times New Roman" w:cs="Times New Roman"/>
                <w:b/>
                <w:sz w:val="16"/>
                <w:szCs w:val="16"/>
              </w:rPr>
              <w:t>Anadil nedir?</w:t>
            </w:r>
          </w:p>
        </w:tc>
      </w:tr>
      <w:tr w:rsidR="002B7136" w:rsidRPr="00305AFD" w:rsidTr="009873F2">
        <w:trPr>
          <w:jc w:val="center"/>
        </w:trPr>
        <w:tc>
          <w:tcPr>
            <w:tcW w:w="1132" w:type="dxa"/>
            <w:tcBorders>
              <w:bottom w:val="single" w:sz="4" w:space="0" w:color="auto"/>
            </w:tcBorders>
          </w:tcPr>
          <w:p w:rsidR="002B7136" w:rsidRDefault="002B7136" w:rsidP="002B7136">
            <w:pPr>
              <w:spacing w:after="120" w:line="276" w:lineRule="auto"/>
              <w:jc w:val="both"/>
              <w:rPr>
                <w:rFonts w:ascii="Times New Roman" w:hAnsi="Times New Roman" w:cs="Times New Roman"/>
                <w:sz w:val="16"/>
                <w:szCs w:val="16"/>
              </w:rPr>
            </w:pPr>
            <w:r>
              <w:rPr>
                <w:rFonts w:ascii="Times New Roman" w:hAnsi="Times New Roman" w:cs="Times New Roman"/>
                <w:sz w:val="16"/>
                <w:szCs w:val="16"/>
              </w:rPr>
              <w:t>Türkçe</w:t>
            </w:r>
          </w:p>
        </w:tc>
        <w:tc>
          <w:tcPr>
            <w:tcW w:w="896" w:type="dxa"/>
            <w:tcBorders>
              <w:bottom w:val="single" w:sz="4" w:space="0" w:color="auto"/>
            </w:tcBorders>
          </w:tcPr>
          <w:p w:rsidR="002B7136" w:rsidRPr="002B7136" w:rsidRDefault="002B7136" w:rsidP="002B7136">
            <w:pPr>
              <w:rPr>
                <w:rFonts w:ascii="Times New Roman" w:hAnsi="Times New Roman" w:cs="Times New Roman"/>
                <w:sz w:val="16"/>
                <w:szCs w:val="16"/>
              </w:rPr>
            </w:pPr>
            <w:r>
              <w:rPr>
                <w:rFonts w:ascii="Times New Roman" w:hAnsi="Times New Roman" w:cs="Times New Roman"/>
                <w:sz w:val="16"/>
                <w:szCs w:val="16"/>
              </w:rPr>
              <w:t>14</w:t>
            </w:r>
            <w:r w:rsidRPr="002B7136">
              <w:rPr>
                <w:rFonts w:ascii="Times New Roman" w:hAnsi="Times New Roman" w:cs="Times New Roman"/>
                <w:sz w:val="16"/>
                <w:szCs w:val="16"/>
              </w:rPr>
              <w:t>(46.7)</w:t>
            </w:r>
          </w:p>
        </w:tc>
        <w:tc>
          <w:tcPr>
            <w:tcW w:w="963" w:type="dxa"/>
            <w:tcBorders>
              <w:bottom w:val="single" w:sz="4" w:space="0" w:color="auto"/>
            </w:tcBorders>
          </w:tcPr>
          <w:p w:rsidR="002B7136" w:rsidRPr="002B7136" w:rsidRDefault="002B7136" w:rsidP="002B7136">
            <w:pPr>
              <w:rPr>
                <w:rFonts w:ascii="Times New Roman" w:hAnsi="Times New Roman" w:cs="Times New Roman"/>
                <w:sz w:val="16"/>
                <w:szCs w:val="16"/>
              </w:rPr>
            </w:pPr>
            <w:r>
              <w:rPr>
                <w:rFonts w:ascii="Times New Roman" w:hAnsi="Times New Roman" w:cs="Times New Roman"/>
                <w:sz w:val="16"/>
                <w:szCs w:val="16"/>
              </w:rPr>
              <w:t>32</w:t>
            </w:r>
            <w:r w:rsidRPr="002B7136">
              <w:rPr>
                <w:rFonts w:ascii="Times New Roman" w:hAnsi="Times New Roman" w:cs="Times New Roman"/>
                <w:sz w:val="16"/>
                <w:szCs w:val="16"/>
              </w:rPr>
              <w:t>(71.1)</w:t>
            </w:r>
          </w:p>
        </w:tc>
        <w:tc>
          <w:tcPr>
            <w:tcW w:w="963" w:type="dxa"/>
            <w:tcBorders>
              <w:bottom w:val="single" w:sz="4" w:space="0" w:color="auto"/>
            </w:tcBorders>
          </w:tcPr>
          <w:p w:rsidR="002B7136" w:rsidRPr="002B7136" w:rsidRDefault="002B7136" w:rsidP="002B7136">
            <w:pPr>
              <w:rPr>
                <w:rFonts w:ascii="Times New Roman" w:hAnsi="Times New Roman" w:cs="Times New Roman"/>
                <w:sz w:val="16"/>
                <w:szCs w:val="16"/>
              </w:rPr>
            </w:pPr>
            <w:r>
              <w:rPr>
                <w:rFonts w:ascii="Times New Roman" w:hAnsi="Times New Roman" w:cs="Times New Roman"/>
                <w:sz w:val="16"/>
                <w:szCs w:val="16"/>
              </w:rPr>
              <w:t>43</w:t>
            </w:r>
            <w:r w:rsidRPr="002B7136">
              <w:rPr>
                <w:rFonts w:ascii="Times New Roman" w:hAnsi="Times New Roman" w:cs="Times New Roman"/>
                <w:sz w:val="16"/>
                <w:szCs w:val="16"/>
              </w:rPr>
              <w:t>(81.1)</w:t>
            </w:r>
          </w:p>
        </w:tc>
        <w:tc>
          <w:tcPr>
            <w:tcW w:w="963" w:type="dxa"/>
            <w:tcBorders>
              <w:bottom w:val="single" w:sz="4" w:space="0" w:color="auto"/>
            </w:tcBorders>
          </w:tcPr>
          <w:p w:rsidR="002B7136" w:rsidRPr="002B7136" w:rsidRDefault="002B7136" w:rsidP="002B7136">
            <w:pPr>
              <w:rPr>
                <w:rFonts w:ascii="Times New Roman" w:hAnsi="Times New Roman" w:cs="Times New Roman"/>
                <w:sz w:val="16"/>
                <w:szCs w:val="16"/>
              </w:rPr>
            </w:pPr>
            <w:r>
              <w:rPr>
                <w:rFonts w:ascii="Times New Roman" w:hAnsi="Times New Roman" w:cs="Times New Roman"/>
                <w:sz w:val="16"/>
                <w:szCs w:val="16"/>
              </w:rPr>
              <w:t>58</w:t>
            </w:r>
            <w:r w:rsidRPr="002B7136">
              <w:rPr>
                <w:rFonts w:ascii="Times New Roman" w:hAnsi="Times New Roman" w:cs="Times New Roman"/>
                <w:sz w:val="16"/>
                <w:szCs w:val="16"/>
              </w:rPr>
              <w:t>(80.6)</w:t>
            </w:r>
          </w:p>
        </w:tc>
        <w:tc>
          <w:tcPr>
            <w:tcW w:w="896" w:type="dxa"/>
            <w:tcBorders>
              <w:bottom w:val="single" w:sz="4" w:space="0" w:color="auto"/>
            </w:tcBorders>
          </w:tcPr>
          <w:p w:rsidR="002B7136" w:rsidRPr="002B7136" w:rsidRDefault="002B7136" w:rsidP="002B7136">
            <w:pPr>
              <w:rPr>
                <w:rFonts w:ascii="Times New Roman" w:hAnsi="Times New Roman" w:cs="Times New Roman"/>
                <w:sz w:val="16"/>
                <w:szCs w:val="16"/>
              </w:rPr>
            </w:pPr>
            <w:r>
              <w:rPr>
                <w:rFonts w:ascii="Times New Roman" w:hAnsi="Times New Roman" w:cs="Times New Roman"/>
                <w:sz w:val="16"/>
                <w:szCs w:val="16"/>
              </w:rPr>
              <w:t>119</w:t>
            </w:r>
            <w:r w:rsidRPr="002B7136">
              <w:rPr>
                <w:rFonts w:ascii="Times New Roman" w:hAnsi="Times New Roman" w:cs="Times New Roman"/>
                <w:sz w:val="16"/>
                <w:szCs w:val="16"/>
              </w:rPr>
              <w:t>(100)</w:t>
            </w:r>
          </w:p>
        </w:tc>
        <w:tc>
          <w:tcPr>
            <w:tcW w:w="896" w:type="dxa"/>
            <w:tcBorders>
              <w:bottom w:val="single" w:sz="4" w:space="0" w:color="auto"/>
            </w:tcBorders>
          </w:tcPr>
          <w:p w:rsidR="002B7136" w:rsidRPr="002B7136" w:rsidRDefault="002B7136" w:rsidP="002B7136">
            <w:pPr>
              <w:rPr>
                <w:rFonts w:ascii="Times New Roman" w:hAnsi="Times New Roman" w:cs="Times New Roman"/>
                <w:sz w:val="16"/>
                <w:szCs w:val="16"/>
              </w:rPr>
            </w:pPr>
            <w:r>
              <w:rPr>
                <w:rFonts w:ascii="Times New Roman" w:hAnsi="Times New Roman" w:cs="Times New Roman"/>
                <w:sz w:val="16"/>
                <w:szCs w:val="16"/>
              </w:rPr>
              <w:t>159</w:t>
            </w:r>
            <w:r w:rsidRPr="002B7136">
              <w:rPr>
                <w:rFonts w:ascii="Times New Roman" w:hAnsi="Times New Roman" w:cs="Times New Roman"/>
                <w:sz w:val="16"/>
                <w:szCs w:val="16"/>
              </w:rPr>
              <w:t>(100)</w:t>
            </w:r>
          </w:p>
        </w:tc>
      </w:tr>
      <w:tr w:rsidR="002B7136" w:rsidRPr="00305AFD" w:rsidTr="009873F2">
        <w:trPr>
          <w:jc w:val="center"/>
        </w:trPr>
        <w:tc>
          <w:tcPr>
            <w:tcW w:w="1132" w:type="dxa"/>
            <w:tcBorders>
              <w:bottom w:val="single" w:sz="4" w:space="0" w:color="auto"/>
            </w:tcBorders>
          </w:tcPr>
          <w:p w:rsidR="002B7136" w:rsidRDefault="002B7136" w:rsidP="002B7136">
            <w:pPr>
              <w:spacing w:after="120" w:line="276" w:lineRule="auto"/>
              <w:jc w:val="both"/>
              <w:rPr>
                <w:rFonts w:ascii="Times New Roman" w:hAnsi="Times New Roman" w:cs="Times New Roman"/>
                <w:sz w:val="16"/>
                <w:szCs w:val="16"/>
              </w:rPr>
            </w:pPr>
            <w:r>
              <w:rPr>
                <w:rFonts w:ascii="Times New Roman" w:hAnsi="Times New Roman" w:cs="Times New Roman"/>
                <w:sz w:val="16"/>
                <w:szCs w:val="16"/>
              </w:rPr>
              <w:t>Almanca</w:t>
            </w:r>
          </w:p>
        </w:tc>
        <w:tc>
          <w:tcPr>
            <w:tcW w:w="896" w:type="dxa"/>
            <w:tcBorders>
              <w:bottom w:val="single" w:sz="4" w:space="0" w:color="auto"/>
            </w:tcBorders>
          </w:tcPr>
          <w:p w:rsidR="002B7136" w:rsidRPr="002B7136" w:rsidRDefault="002B7136" w:rsidP="002B7136">
            <w:pPr>
              <w:rPr>
                <w:rFonts w:ascii="Times New Roman" w:hAnsi="Times New Roman" w:cs="Times New Roman"/>
                <w:sz w:val="16"/>
                <w:szCs w:val="16"/>
              </w:rPr>
            </w:pPr>
            <w:r>
              <w:rPr>
                <w:rFonts w:ascii="Times New Roman" w:hAnsi="Times New Roman" w:cs="Times New Roman"/>
                <w:sz w:val="16"/>
                <w:szCs w:val="16"/>
              </w:rPr>
              <w:t>9</w:t>
            </w:r>
            <w:r w:rsidRPr="002B7136">
              <w:rPr>
                <w:rFonts w:ascii="Times New Roman" w:hAnsi="Times New Roman" w:cs="Times New Roman"/>
                <w:sz w:val="16"/>
                <w:szCs w:val="16"/>
              </w:rPr>
              <w:t>(30.0)</w:t>
            </w:r>
          </w:p>
        </w:tc>
        <w:tc>
          <w:tcPr>
            <w:tcW w:w="963" w:type="dxa"/>
            <w:tcBorders>
              <w:bottom w:val="single" w:sz="4" w:space="0" w:color="auto"/>
            </w:tcBorders>
          </w:tcPr>
          <w:p w:rsidR="002B7136" w:rsidRPr="002B7136" w:rsidRDefault="002B7136" w:rsidP="002B7136">
            <w:pPr>
              <w:rPr>
                <w:rFonts w:ascii="Times New Roman" w:hAnsi="Times New Roman" w:cs="Times New Roman"/>
                <w:sz w:val="16"/>
                <w:szCs w:val="16"/>
              </w:rPr>
            </w:pPr>
            <w:r>
              <w:rPr>
                <w:rFonts w:ascii="Times New Roman" w:hAnsi="Times New Roman" w:cs="Times New Roman"/>
                <w:sz w:val="16"/>
                <w:szCs w:val="16"/>
              </w:rPr>
              <w:t>4</w:t>
            </w:r>
            <w:r w:rsidRPr="002B7136">
              <w:rPr>
                <w:rFonts w:ascii="Times New Roman" w:hAnsi="Times New Roman" w:cs="Times New Roman"/>
                <w:sz w:val="16"/>
                <w:szCs w:val="16"/>
              </w:rPr>
              <w:t>(8.9)</w:t>
            </w:r>
          </w:p>
        </w:tc>
        <w:tc>
          <w:tcPr>
            <w:tcW w:w="963" w:type="dxa"/>
            <w:tcBorders>
              <w:bottom w:val="single" w:sz="4" w:space="0" w:color="auto"/>
            </w:tcBorders>
          </w:tcPr>
          <w:p w:rsidR="002B7136" w:rsidRPr="002B7136" w:rsidRDefault="002B7136" w:rsidP="002B7136">
            <w:pPr>
              <w:rPr>
                <w:rFonts w:ascii="Times New Roman" w:hAnsi="Times New Roman" w:cs="Times New Roman"/>
                <w:sz w:val="16"/>
                <w:szCs w:val="16"/>
              </w:rPr>
            </w:pPr>
          </w:p>
        </w:tc>
        <w:tc>
          <w:tcPr>
            <w:tcW w:w="963" w:type="dxa"/>
            <w:tcBorders>
              <w:bottom w:val="single" w:sz="4" w:space="0" w:color="auto"/>
            </w:tcBorders>
          </w:tcPr>
          <w:p w:rsidR="002B7136" w:rsidRPr="002B7136" w:rsidRDefault="002B7136" w:rsidP="002B7136">
            <w:pPr>
              <w:rPr>
                <w:rFonts w:ascii="Times New Roman" w:hAnsi="Times New Roman" w:cs="Times New Roman"/>
                <w:sz w:val="16"/>
                <w:szCs w:val="16"/>
              </w:rPr>
            </w:pPr>
          </w:p>
        </w:tc>
        <w:tc>
          <w:tcPr>
            <w:tcW w:w="896" w:type="dxa"/>
            <w:tcBorders>
              <w:bottom w:val="single" w:sz="4" w:space="0" w:color="auto"/>
            </w:tcBorders>
          </w:tcPr>
          <w:p w:rsidR="002B7136" w:rsidRPr="002B7136" w:rsidRDefault="002B7136" w:rsidP="002B7136">
            <w:pPr>
              <w:rPr>
                <w:rFonts w:ascii="Times New Roman" w:hAnsi="Times New Roman" w:cs="Times New Roman"/>
                <w:sz w:val="16"/>
                <w:szCs w:val="16"/>
              </w:rPr>
            </w:pPr>
          </w:p>
        </w:tc>
        <w:tc>
          <w:tcPr>
            <w:tcW w:w="896" w:type="dxa"/>
            <w:tcBorders>
              <w:bottom w:val="single" w:sz="4" w:space="0" w:color="auto"/>
            </w:tcBorders>
          </w:tcPr>
          <w:p w:rsidR="002B7136" w:rsidRPr="002B7136" w:rsidRDefault="002B7136" w:rsidP="002B7136">
            <w:pPr>
              <w:rPr>
                <w:rFonts w:ascii="Times New Roman" w:hAnsi="Times New Roman" w:cs="Times New Roman"/>
                <w:sz w:val="16"/>
                <w:szCs w:val="16"/>
              </w:rPr>
            </w:pPr>
          </w:p>
        </w:tc>
      </w:tr>
      <w:tr w:rsidR="002B7136" w:rsidRPr="00305AFD" w:rsidTr="009873F2">
        <w:trPr>
          <w:jc w:val="center"/>
        </w:trPr>
        <w:tc>
          <w:tcPr>
            <w:tcW w:w="1132" w:type="dxa"/>
            <w:tcBorders>
              <w:bottom w:val="single" w:sz="4" w:space="0" w:color="auto"/>
            </w:tcBorders>
          </w:tcPr>
          <w:p w:rsidR="002B7136" w:rsidRDefault="002B7136" w:rsidP="002B7136">
            <w:pPr>
              <w:spacing w:after="120" w:line="276" w:lineRule="auto"/>
              <w:jc w:val="both"/>
              <w:rPr>
                <w:rFonts w:ascii="Times New Roman" w:hAnsi="Times New Roman" w:cs="Times New Roman"/>
                <w:sz w:val="16"/>
                <w:szCs w:val="16"/>
              </w:rPr>
            </w:pPr>
            <w:r>
              <w:rPr>
                <w:rFonts w:ascii="Times New Roman" w:hAnsi="Times New Roman" w:cs="Times New Roman"/>
                <w:sz w:val="16"/>
                <w:szCs w:val="16"/>
              </w:rPr>
              <w:t>Flemenkçe</w:t>
            </w:r>
          </w:p>
        </w:tc>
        <w:tc>
          <w:tcPr>
            <w:tcW w:w="896" w:type="dxa"/>
            <w:tcBorders>
              <w:bottom w:val="single" w:sz="4" w:space="0" w:color="auto"/>
            </w:tcBorders>
          </w:tcPr>
          <w:p w:rsidR="002B7136" w:rsidRPr="002B7136" w:rsidRDefault="002B7136" w:rsidP="002B7136">
            <w:pPr>
              <w:rPr>
                <w:rFonts w:ascii="Times New Roman" w:hAnsi="Times New Roman" w:cs="Times New Roman"/>
                <w:sz w:val="16"/>
                <w:szCs w:val="16"/>
              </w:rPr>
            </w:pPr>
          </w:p>
        </w:tc>
        <w:tc>
          <w:tcPr>
            <w:tcW w:w="963" w:type="dxa"/>
            <w:tcBorders>
              <w:bottom w:val="single" w:sz="4" w:space="0" w:color="auto"/>
            </w:tcBorders>
          </w:tcPr>
          <w:p w:rsidR="002B7136" w:rsidRPr="002B7136" w:rsidRDefault="002B7136" w:rsidP="002B7136">
            <w:pPr>
              <w:rPr>
                <w:rFonts w:ascii="Times New Roman" w:hAnsi="Times New Roman" w:cs="Times New Roman"/>
                <w:sz w:val="16"/>
                <w:szCs w:val="16"/>
              </w:rPr>
            </w:pPr>
          </w:p>
        </w:tc>
        <w:tc>
          <w:tcPr>
            <w:tcW w:w="963" w:type="dxa"/>
            <w:tcBorders>
              <w:bottom w:val="single" w:sz="4" w:space="0" w:color="auto"/>
            </w:tcBorders>
          </w:tcPr>
          <w:p w:rsidR="002B7136" w:rsidRPr="002B7136" w:rsidRDefault="002B7136" w:rsidP="002B7136">
            <w:pPr>
              <w:rPr>
                <w:rFonts w:ascii="Times New Roman" w:hAnsi="Times New Roman" w:cs="Times New Roman"/>
                <w:sz w:val="16"/>
                <w:szCs w:val="16"/>
              </w:rPr>
            </w:pPr>
            <w:r>
              <w:rPr>
                <w:rFonts w:ascii="Times New Roman" w:hAnsi="Times New Roman" w:cs="Times New Roman"/>
                <w:sz w:val="16"/>
                <w:szCs w:val="16"/>
              </w:rPr>
              <w:t>7</w:t>
            </w:r>
            <w:r w:rsidRPr="002B7136">
              <w:rPr>
                <w:rFonts w:ascii="Times New Roman" w:hAnsi="Times New Roman" w:cs="Times New Roman"/>
                <w:sz w:val="16"/>
                <w:szCs w:val="16"/>
              </w:rPr>
              <w:t>(13.2)</w:t>
            </w:r>
          </w:p>
        </w:tc>
        <w:tc>
          <w:tcPr>
            <w:tcW w:w="963" w:type="dxa"/>
            <w:tcBorders>
              <w:bottom w:val="single" w:sz="4" w:space="0" w:color="auto"/>
            </w:tcBorders>
          </w:tcPr>
          <w:p w:rsidR="002B7136" w:rsidRPr="002B7136" w:rsidRDefault="002B7136" w:rsidP="002B7136">
            <w:pPr>
              <w:rPr>
                <w:rFonts w:ascii="Times New Roman" w:hAnsi="Times New Roman" w:cs="Times New Roman"/>
                <w:sz w:val="16"/>
                <w:szCs w:val="16"/>
              </w:rPr>
            </w:pPr>
            <w:r>
              <w:rPr>
                <w:rFonts w:ascii="Times New Roman" w:hAnsi="Times New Roman" w:cs="Times New Roman"/>
                <w:sz w:val="16"/>
                <w:szCs w:val="16"/>
              </w:rPr>
              <w:t>5</w:t>
            </w:r>
            <w:r w:rsidRPr="002B7136">
              <w:rPr>
                <w:rFonts w:ascii="Times New Roman" w:hAnsi="Times New Roman" w:cs="Times New Roman"/>
                <w:sz w:val="16"/>
                <w:szCs w:val="16"/>
              </w:rPr>
              <w:t>(6.9)</w:t>
            </w:r>
          </w:p>
        </w:tc>
        <w:tc>
          <w:tcPr>
            <w:tcW w:w="896" w:type="dxa"/>
            <w:tcBorders>
              <w:bottom w:val="single" w:sz="4" w:space="0" w:color="auto"/>
            </w:tcBorders>
          </w:tcPr>
          <w:p w:rsidR="002B7136" w:rsidRPr="002B7136" w:rsidRDefault="002B7136" w:rsidP="002B7136">
            <w:pPr>
              <w:rPr>
                <w:rFonts w:ascii="Times New Roman" w:hAnsi="Times New Roman" w:cs="Times New Roman"/>
                <w:sz w:val="16"/>
                <w:szCs w:val="16"/>
              </w:rPr>
            </w:pPr>
          </w:p>
        </w:tc>
        <w:tc>
          <w:tcPr>
            <w:tcW w:w="896" w:type="dxa"/>
            <w:tcBorders>
              <w:bottom w:val="single" w:sz="4" w:space="0" w:color="auto"/>
            </w:tcBorders>
          </w:tcPr>
          <w:p w:rsidR="002B7136" w:rsidRPr="002B7136" w:rsidRDefault="002B7136" w:rsidP="002B7136">
            <w:pPr>
              <w:rPr>
                <w:rFonts w:ascii="Times New Roman" w:hAnsi="Times New Roman" w:cs="Times New Roman"/>
                <w:sz w:val="16"/>
                <w:szCs w:val="16"/>
              </w:rPr>
            </w:pPr>
          </w:p>
        </w:tc>
      </w:tr>
      <w:tr w:rsidR="002B7136" w:rsidRPr="00305AFD" w:rsidTr="009873F2">
        <w:trPr>
          <w:jc w:val="center"/>
        </w:trPr>
        <w:tc>
          <w:tcPr>
            <w:tcW w:w="1132" w:type="dxa"/>
            <w:tcBorders>
              <w:bottom w:val="single" w:sz="4" w:space="0" w:color="auto"/>
            </w:tcBorders>
          </w:tcPr>
          <w:p w:rsidR="002B7136" w:rsidRDefault="002B7136" w:rsidP="002B7136">
            <w:pPr>
              <w:spacing w:after="120" w:line="276" w:lineRule="auto"/>
              <w:jc w:val="both"/>
              <w:rPr>
                <w:rFonts w:ascii="Times New Roman" w:hAnsi="Times New Roman" w:cs="Times New Roman"/>
                <w:sz w:val="16"/>
                <w:szCs w:val="16"/>
              </w:rPr>
            </w:pPr>
            <w:r>
              <w:rPr>
                <w:rFonts w:ascii="Times New Roman" w:hAnsi="Times New Roman" w:cs="Times New Roman"/>
                <w:sz w:val="16"/>
                <w:szCs w:val="16"/>
              </w:rPr>
              <w:t>Her iki dil</w:t>
            </w:r>
          </w:p>
        </w:tc>
        <w:tc>
          <w:tcPr>
            <w:tcW w:w="896" w:type="dxa"/>
            <w:tcBorders>
              <w:bottom w:val="single" w:sz="4" w:space="0" w:color="auto"/>
            </w:tcBorders>
          </w:tcPr>
          <w:p w:rsidR="002B7136" w:rsidRPr="002B7136" w:rsidRDefault="002B7136" w:rsidP="002B7136">
            <w:pPr>
              <w:rPr>
                <w:rFonts w:ascii="Times New Roman" w:hAnsi="Times New Roman" w:cs="Times New Roman"/>
                <w:sz w:val="16"/>
                <w:szCs w:val="16"/>
              </w:rPr>
            </w:pPr>
            <w:r>
              <w:rPr>
                <w:rFonts w:ascii="Times New Roman" w:hAnsi="Times New Roman" w:cs="Times New Roman"/>
                <w:sz w:val="16"/>
                <w:szCs w:val="16"/>
              </w:rPr>
              <w:t>7</w:t>
            </w:r>
            <w:r w:rsidRPr="002B7136">
              <w:rPr>
                <w:rFonts w:ascii="Times New Roman" w:hAnsi="Times New Roman" w:cs="Times New Roman"/>
                <w:sz w:val="16"/>
                <w:szCs w:val="16"/>
              </w:rPr>
              <w:t>(23.3)</w:t>
            </w:r>
          </w:p>
        </w:tc>
        <w:tc>
          <w:tcPr>
            <w:tcW w:w="963" w:type="dxa"/>
            <w:tcBorders>
              <w:bottom w:val="single" w:sz="4" w:space="0" w:color="auto"/>
            </w:tcBorders>
          </w:tcPr>
          <w:p w:rsidR="002B7136" w:rsidRPr="002B7136" w:rsidRDefault="002B7136" w:rsidP="002B7136">
            <w:pPr>
              <w:rPr>
                <w:rFonts w:ascii="Times New Roman" w:hAnsi="Times New Roman" w:cs="Times New Roman"/>
                <w:sz w:val="16"/>
                <w:szCs w:val="16"/>
              </w:rPr>
            </w:pPr>
            <w:r>
              <w:rPr>
                <w:rFonts w:ascii="Times New Roman" w:hAnsi="Times New Roman" w:cs="Times New Roman"/>
                <w:sz w:val="16"/>
                <w:szCs w:val="16"/>
              </w:rPr>
              <w:t>9</w:t>
            </w:r>
            <w:r w:rsidRPr="002B7136">
              <w:rPr>
                <w:rFonts w:ascii="Times New Roman" w:hAnsi="Times New Roman" w:cs="Times New Roman"/>
                <w:sz w:val="16"/>
                <w:szCs w:val="16"/>
              </w:rPr>
              <w:t>(20.0)</w:t>
            </w:r>
          </w:p>
        </w:tc>
        <w:tc>
          <w:tcPr>
            <w:tcW w:w="963" w:type="dxa"/>
            <w:tcBorders>
              <w:bottom w:val="single" w:sz="4" w:space="0" w:color="auto"/>
            </w:tcBorders>
          </w:tcPr>
          <w:p w:rsidR="002B7136" w:rsidRPr="002B7136" w:rsidRDefault="002B7136" w:rsidP="002B7136">
            <w:pPr>
              <w:rPr>
                <w:rFonts w:ascii="Times New Roman" w:hAnsi="Times New Roman" w:cs="Times New Roman"/>
                <w:sz w:val="16"/>
                <w:szCs w:val="16"/>
              </w:rPr>
            </w:pPr>
            <w:r>
              <w:rPr>
                <w:rFonts w:ascii="Times New Roman" w:hAnsi="Times New Roman" w:cs="Times New Roman"/>
                <w:sz w:val="16"/>
                <w:szCs w:val="16"/>
              </w:rPr>
              <w:t>3</w:t>
            </w:r>
            <w:r w:rsidRPr="002B7136">
              <w:rPr>
                <w:rFonts w:ascii="Times New Roman" w:hAnsi="Times New Roman" w:cs="Times New Roman"/>
                <w:sz w:val="16"/>
                <w:szCs w:val="16"/>
              </w:rPr>
              <w:t>(5.7)</w:t>
            </w:r>
          </w:p>
        </w:tc>
        <w:tc>
          <w:tcPr>
            <w:tcW w:w="963" w:type="dxa"/>
            <w:tcBorders>
              <w:bottom w:val="single" w:sz="4" w:space="0" w:color="auto"/>
            </w:tcBorders>
          </w:tcPr>
          <w:p w:rsidR="002B7136" w:rsidRPr="002B7136" w:rsidRDefault="002B7136" w:rsidP="002B7136">
            <w:pPr>
              <w:rPr>
                <w:rFonts w:ascii="Times New Roman" w:hAnsi="Times New Roman" w:cs="Times New Roman"/>
                <w:sz w:val="16"/>
                <w:szCs w:val="16"/>
              </w:rPr>
            </w:pPr>
            <w:r>
              <w:rPr>
                <w:rFonts w:ascii="Times New Roman" w:hAnsi="Times New Roman" w:cs="Times New Roman"/>
                <w:sz w:val="16"/>
                <w:szCs w:val="16"/>
              </w:rPr>
              <w:t>9</w:t>
            </w:r>
            <w:r w:rsidRPr="002B7136">
              <w:rPr>
                <w:rFonts w:ascii="Times New Roman" w:hAnsi="Times New Roman" w:cs="Times New Roman"/>
                <w:sz w:val="16"/>
                <w:szCs w:val="16"/>
              </w:rPr>
              <w:t>(12.5)</w:t>
            </w:r>
          </w:p>
        </w:tc>
        <w:tc>
          <w:tcPr>
            <w:tcW w:w="896" w:type="dxa"/>
            <w:tcBorders>
              <w:bottom w:val="single" w:sz="4" w:space="0" w:color="auto"/>
            </w:tcBorders>
          </w:tcPr>
          <w:p w:rsidR="002B7136" w:rsidRPr="002B7136" w:rsidRDefault="002B7136" w:rsidP="002B7136">
            <w:pPr>
              <w:rPr>
                <w:rFonts w:ascii="Times New Roman" w:hAnsi="Times New Roman" w:cs="Times New Roman"/>
                <w:sz w:val="16"/>
                <w:szCs w:val="16"/>
              </w:rPr>
            </w:pPr>
          </w:p>
        </w:tc>
        <w:tc>
          <w:tcPr>
            <w:tcW w:w="896" w:type="dxa"/>
            <w:tcBorders>
              <w:bottom w:val="single" w:sz="4" w:space="0" w:color="auto"/>
            </w:tcBorders>
          </w:tcPr>
          <w:p w:rsidR="002B7136" w:rsidRPr="002B7136" w:rsidRDefault="002B7136" w:rsidP="002B7136">
            <w:pPr>
              <w:rPr>
                <w:rFonts w:ascii="Times New Roman" w:hAnsi="Times New Roman" w:cs="Times New Roman"/>
                <w:sz w:val="16"/>
                <w:szCs w:val="16"/>
              </w:rPr>
            </w:pPr>
          </w:p>
        </w:tc>
      </w:tr>
      <w:tr w:rsidR="009873F2" w:rsidRPr="00305AFD" w:rsidTr="009873F2">
        <w:trPr>
          <w:jc w:val="center"/>
        </w:trPr>
        <w:tc>
          <w:tcPr>
            <w:tcW w:w="6709" w:type="dxa"/>
            <w:gridSpan w:val="7"/>
            <w:tcBorders>
              <w:bottom w:val="single" w:sz="4" w:space="0" w:color="auto"/>
            </w:tcBorders>
          </w:tcPr>
          <w:p w:rsidR="009873F2" w:rsidRPr="009873F2" w:rsidRDefault="009873F2" w:rsidP="002B7136">
            <w:pPr>
              <w:rPr>
                <w:rFonts w:ascii="Times New Roman" w:hAnsi="Times New Roman" w:cs="Times New Roman"/>
                <w:b/>
                <w:sz w:val="16"/>
                <w:szCs w:val="16"/>
              </w:rPr>
            </w:pPr>
            <w:r w:rsidRPr="009873F2">
              <w:rPr>
                <w:rFonts w:ascii="Times New Roman" w:hAnsi="Times New Roman" w:cs="Times New Roman"/>
                <w:b/>
                <w:sz w:val="16"/>
                <w:szCs w:val="16"/>
              </w:rPr>
              <w:t>Yaşanılan Ülkenin Dilini Konuşabiliyor musunuz?</w:t>
            </w:r>
          </w:p>
        </w:tc>
      </w:tr>
      <w:tr w:rsidR="009873F2" w:rsidRPr="00305AFD" w:rsidTr="009873F2">
        <w:trPr>
          <w:jc w:val="center"/>
        </w:trPr>
        <w:tc>
          <w:tcPr>
            <w:tcW w:w="1132" w:type="dxa"/>
            <w:tcBorders>
              <w:bottom w:val="single" w:sz="4" w:space="0" w:color="auto"/>
            </w:tcBorders>
          </w:tcPr>
          <w:p w:rsidR="009873F2" w:rsidRDefault="009873F2" w:rsidP="002B7136">
            <w:pPr>
              <w:spacing w:after="120" w:line="276" w:lineRule="auto"/>
              <w:jc w:val="both"/>
              <w:rPr>
                <w:rFonts w:ascii="Times New Roman" w:hAnsi="Times New Roman" w:cs="Times New Roman"/>
                <w:sz w:val="16"/>
                <w:szCs w:val="16"/>
              </w:rPr>
            </w:pPr>
          </w:p>
        </w:tc>
        <w:tc>
          <w:tcPr>
            <w:tcW w:w="896" w:type="dxa"/>
            <w:tcBorders>
              <w:bottom w:val="single" w:sz="4" w:space="0" w:color="auto"/>
            </w:tcBorders>
          </w:tcPr>
          <w:p w:rsidR="009873F2" w:rsidRDefault="009873F2" w:rsidP="002B7136">
            <w:pPr>
              <w:rPr>
                <w:rFonts w:ascii="Times New Roman" w:hAnsi="Times New Roman" w:cs="Times New Roman"/>
                <w:sz w:val="16"/>
                <w:szCs w:val="16"/>
              </w:rPr>
            </w:pPr>
          </w:p>
        </w:tc>
        <w:tc>
          <w:tcPr>
            <w:tcW w:w="963" w:type="dxa"/>
            <w:tcBorders>
              <w:bottom w:val="single" w:sz="4" w:space="0" w:color="auto"/>
            </w:tcBorders>
          </w:tcPr>
          <w:p w:rsidR="009873F2" w:rsidRDefault="009873F2" w:rsidP="002B7136">
            <w:pPr>
              <w:rPr>
                <w:rFonts w:ascii="Times New Roman" w:hAnsi="Times New Roman" w:cs="Times New Roman"/>
                <w:sz w:val="16"/>
                <w:szCs w:val="16"/>
              </w:rPr>
            </w:pPr>
          </w:p>
        </w:tc>
        <w:tc>
          <w:tcPr>
            <w:tcW w:w="963" w:type="dxa"/>
            <w:tcBorders>
              <w:bottom w:val="single" w:sz="4" w:space="0" w:color="auto"/>
            </w:tcBorders>
          </w:tcPr>
          <w:p w:rsidR="009873F2" w:rsidRDefault="009873F2" w:rsidP="002B7136">
            <w:pPr>
              <w:rPr>
                <w:rFonts w:ascii="Times New Roman" w:hAnsi="Times New Roman" w:cs="Times New Roman"/>
                <w:sz w:val="16"/>
                <w:szCs w:val="16"/>
              </w:rPr>
            </w:pPr>
          </w:p>
        </w:tc>
        <w:tc>
          <w:tcPr>
            <w:tcW w:w="963" w:type="dxa"/>
            <w:tcBorders>
              <w:bottom w:val="single" w:sz="4" w:space="0" w:color="auto"/>
            </w:tcBorders>
          </w:tcPr>
          <w:p w:rsidR="009873F2" w:rsidRDefault="009873F2" w:rsidP="002B7136">
            <w:pPr>
              <w:rPr>
                <w:rFonts w:ascii="Times New Roman" w:hAnsi="Times New Roman" w:cs="Times New Roman"/>
                <w:sz w:val="16"/>
                <w:szCs w:val="16"/>
              </w:rPr>
            </w:pPr>
          </w:p>
        </w:tc>
        <w:tc>
          <w:tcPr>
            <w:tcW w:w="896" w:type="dxa"/>
            <w:tcBorders>
              <w:bottom w:val="single" w:sz="4" w:space="0" w:color="auto"/>
            </w:tcBorders>
          </w:tcPr>
          <w:p w:rsidR="009873F2" w:rsidRPr="002B7136" w:rsidRDefault="009873F2" w:rsidP="002B7136">
            <w:pPr>
              <w:rPr>
                <w:rFonts w:ascii="Times New Roman" w:hAnsi="Times New Roman" w:cs="Times New Roman"/>
                <w:sz w:val="16"/>
                <w:szCs w:val="16"/>
              </w:rPr>
            </w:pPr>
          </w:p>
        </w:tc>
        <w:tc>
          <w:tcPr>
            <w:tcW w:w="896" w:type="dxa"/>
            <w:tcBorders>
              <w:bottom w:val="single" w:sz="4" w:space="0" w:color="auto"/>
            </w:tcBorders>
          </w:tcPr>
          <w:p w:rsidR="009873F2" w:rsidRPr="002B7136" w:rsidRDefault="009873F2" w:rsidP="002B7136">
            <w:pPr>
              <w:rPr>
                <w:rFonts w:ascii="Times New Roman" w:hAnsi="Times New Roman" w:cs="Times New Roman"/>
                <w:sz w:val="16"/>
                <w:szCs w:val="16"/>
              </w:rPr>
            </w:pPr>
          </w:p>
        </w:tc>
      </w:tr>
      <w:tr w:rsidR="009873F2" w:rsidRPr="00305AFD" w:rsidTr="009873F2">
        <w:trPr>
          <w:jc w:val="center"/>
        </w:trPr>
        <w:tc>
          <w:tcPr>
            <w:tcW w:w="1132" w:type="dxa"/>
            <w:tcBorders>
              <w:bottom w:val="single" w:sz="4" w:space="0" w:color="auto"/>
            </w:tcBorders>
          </w:tcPr>
          <w:p w:rsidR="009873F2" w:rsidRDefault="009873F2" w:rsidP="009873F2">
            <w:pPr>
              <w:spacing w:after="120" w:line="276" w:lineRule="auto"/>
              <w:jc w:val="both"/>
              <w:rPr>
                <w:rFonts w:ascii="Times New Roman" w:hAnsi="Times New Roman" w:cs="Times New Roman"/>
                <w:sz w:val="16"/>
                <w:szCs w:val="16"/>
              </w:rPr>
            </w:pPr>
            <w:r>
              <w:rPr>
                <w:rFonts w:ascii="Times New Roman" w:hAnsi="Times New Roman" w:cs="Times New Roman"/>
                <w:sz w:val="16"/>
                <w:szCs w:val="16"/>
              </w:rPr>
              <w:t>Evet</w:t>
            </w:r>
          </w:p>
        </w:tc>
        <w:tc>
          <w:tcPr>
            <w:tcW w:w="896" w:type="dxa"/>
            <w:tcBorders>
              <w:top w:val="single" w:sz="4" w:space="0" w:color="auto"/>
              <w:bottom w:val="single" w:sz="4" w:space="0" w:color="auto"/>
            </w:tcBorders>
            <w:vAlign w:val="center"/>
          </w:tcPr>
          <w:p w:rsidR="009873F2" w:rsidRPr="009873F2" w:rsidRDefault="009873F2" w:rsidP="009873F2">
            <w:pPr>
              <w:spacing w:before="100" w:beforeAutospacing="1" w:after="100" w:afterAutospacing="1" w:line="360" w:lineRule="auto"/>
              <w:rPr>
                <w:rFonts w:ascii="Times New Roman" w:hAnsi="Times New Roman" w:cs="Times New Roman"/>
                <w:sz w:val="16"/>
                <w:szCs w:val="16"/>
                <w:lang w:val="en-US"/>
              </w:rPr>
            </w:pPr>
            <w:r w:rsidRPr="009873F2">
              <w:rPr>
                <w:rFonts w:ascii="Times New Roman" w:hAnsi="Times New Roman" w:cs="Times New Roman"/>
                <w:sz w:val="16"/>
                <w:szCs w:val="16"/>
                <w:lang w:val="en-US"/>
              </w:rPr>
              <w:t>30(100.0)</w:t>
            </w:r>
          </w:p>
        </w:tc>
        <w:tc>
          <w:tcPr>
            <w:tcW w:w="963" w:type="dxa"/>
            <w:tcBorders>
              <w:top w:val="single" w:sz="4" w:space="0" w:color="auto"/>
              <w:bottom w:val="single" w:sz="4" w:space="0" w:color="auto"/>
            </w:tcBorders>
            <w:vAlign w:val="center"/>
          </w:tcPr>
          <w:p w:rsidR="009873F2" w:rsidRPr="009873F2" w:rsidRDefault="009873F2" w:rsidP="009873F2">
            <w:pPr>
              <w:spacing w:before="100" w:beforeAutospacing="1" w:after="100" w:afterAutospacing="1" w:line="360" w:lineRule="auto"/>
              <w:rPr>
                <w:rFonts w:ascii="Times New Roman" w:hAnsi="Times New Roman" w:cs="Times New Roman"/>
                <w:sz w:val="16"/>
                <w:szCs w:val="16"/>
                <w:lang w:val="en-US"/>
              </w:rPr>
            </w:pPr>
            <w:r w:rsidRPr="009873F2">
              <w:rPr>
                <w:rFonts w:ascii="Times New Roman" w:hAnsi="Times New Roman" w:cs="Times New Roman"/>
                <w:sz w:val="16"/>
                <w:szCs w:val="16"/>
                <w:lang w:val="en-US"/>
              </w:rPr>
              <w:t>43(95.6)</w:t>
            </w:r>
          </w:p>
        </w:tc>
        <w:tc>
          <w:tcPr>
            <w:tcW w:w="963" w:type="dxa"/>
            <w:tcBorders>
              <w:top w:val="single" w:sz="4" w:space="0" w:color="auto"/>
              <w:bottom w:val="single" w:sz="4" w:space="0" w:color="auto"/>
            </w:tcBorders>
            <w:vAlign w:val="center"/>
          </w:tcPr>
          <w:p w:rsidR="009873F2" w:rsidRPr="009873F2" w:rsidRDefault="009873F2" w:rsidP="009873F2">
            <w:pPr>
              <w:spacing w:before="100" w:beforeAutospacing="1" w:after="100" w:afterAutospacing="1" w:line="360" w:lineRule="auto"/>
              <w:rPr>
                <w:rFonts w:ascii="Times New Roman" w:hAnsi="Times New Roman" w:cs="Times New Roman"/>
                <w:sz w:val="16"/>
                <w:szCs w:val="16"/>
                <w:lang w:val="en-US"/>
              </w:rPr>
            </w:pPr>
            <w:r w:rsidRPr="009873F2">
              <w:rPr>
                <w:rFonts w:ascii="Times New Roman" w:hAnsi="Times New Roman" w:cs="Times New Roman"/>
                <w:sz w:val="16"/>
                <w:szCs w:val="16"/>
                <w:lang w:val="en-US"/>
              </w:rPr>
              <w:t>45(84.9)</w:t>
            </w:r>
          </w:p>
        </w:tc>
        <w:tc>
          <w:tcPr>
            <w:tcW w:w="963" w:type="dxa"/>
            <w:tcBorders>
              <w:top w:val="single" w:sz="4" w:space="0" w:color="auto"/>
              <w:bottom w:val="single" w:sz="4" w:space="0" w:color="auto"/>
            </w:tcBorders>
            <w:vAlign w:val="center"/>
          </w:tcPr>
          <w:p w:rsidR="009873F2" w:rsidRPr="009873F2" w:rsidRDefault="009873F2" w:rsidP="009873F2">
            <w:pPr>
              <w:spacing w:before="100" w:beforeAutospacing="1" w:after="100" w:afterAutospacing="1" w:line="360" w:lineRule="auto"/>
              <w:rPr>
                <w:rFonts w:ascii="Times New Roman" w:hAnsi="Times New Roman" w:cs="Times New Roman"/>
                <w:sz w:val="16"/>
                <w:szCs w:val="16"/>
                <w:lang w:val="en-US"/>
              </w:rPr>
            </w:pPr>
            <w:r w:rsidRPr="009873F2">
              <w:rPr>
                <w:rFonts w:ascii="Times New Roman" w:hAnsi="Times New Roman" w:cs="Times New Roman"/>
                <w:sz w:val="16"/>
                <w:szCs w:val="16"/>
                <w:lang w:val="en-US"/>
              </w:rPr>
              <w:t>63(87.5)</w:t>
            </w:r>
          </w:p>
        </w:tc>
        <w:tc>
          <w:tcPr>
            <w:tcW w:w="896" w:type="dxa"/>
            <w:tcBorders>
              <w:top w:val="single" w:sz="4" w:space="0" w:color="auto"/>
              <w:bottom w:val="single" w:sz="4" w:space="0" w:color="auto"/>
            </w:tcBorders>
            <w:vAlign w:val="center"/>
          </w:tcPr>
          <w:p w:rsidR="009873F2" w:rsidRPr="009873F2" w:rsidRDefault="009873F2" w:rsidP="009873F2">
            <w:pPr>
              <w:spacing w:before="100" w:beforeAutospacing="1" w:after="100" w:afterAutospacing="1" w:line="360" w:lineRule="auto"/>
              <w:rPr>
                <w:rFonts w:ascii="Times New Roman" w:hAnsi="Times New Roman" w:cs="Times New Roman"/>
                <w:sz w:val="16"/>
                <w:szCs w:val="16"/>
                <w:lang w:val="en-US"/>
              </w:rPr>
            </w:pPr>
            <w:r>
              <w:rPr>
                <w:rFonts w:ascii="Times New Roman" w:hAnsi="Times New Roman" w:cs="Times New Roman"/>
                <w:sz w:val="16"/>
                <w:szCs w:val="16"/>
                <w:lang w:val="en-US"/>
              </w:rPr>
              <w:t>119</w:t>
            </w:r>
            <w:r w:rsidRPr="009873F2">
              <w:rPr>
                <w:rFonts w:ascii="Times New Roman" w:hAnsi="Times New Roman" w:cs="Times New Roman"/>
                <w:sz w:val="16"/>
                <w:szCs w:val="16"/>
                <w:lang w:val="en-US"/>
              </w:rPr>
              <w:t>(100)</w:t>
            </w:r>
          </w:p>
        </w:tc>
        <w:tc>
          <w:tcPr>
            <w:tcW w:w="896" w:type="dxa"/>
            <w:tcBorders>
              <w:top w:val="single" w:sz="4" w:space="0" w:color="auto"/>
              <w:bottom w:val="single" w:sz="4" w:space="0" w:color="auto"/>
            </w:tcBorders>
            <w:vAlign w:val="center"/>
          </w:tcPr>
          <w:p w:rsidR="009873F2" w:rsidRPr="009873F2" w:rsidRDefault="009873F2" w:rsidP="009873F2">
            <w:pPr>
              <w:spacing w:before="100" w:beforeAutospacing="1" w:after="100" w:afterAutospacing="1" w:line="360" w:lineRule="auto"/>
              <w:rPr>
                <w:rFonts w:ascii="Times New Roman" w:hAnsi="Times New Roman" w:cs="Times New Roman"/>
                <w:sz w:val="16"/>
                <w:szCs w:val="16"/>
                <w:lang w:val="en-US"/>
              </w:rPr>
            </w:pPr>
            <w:r>
              <w:rPr>
                <w:rFonts w:ascii="Times New Roman" w:hAnsi="Times New Roman" w:cs="Times New Roman"/>
                <w:sz w:val="16"/>
                <w:szCs w:val="16"/>
                <w:lang w:val="en-US"/>
              </w:rPr>
              <w:t>159</w:t>
            </w:r>
            <w:r w:rsidRPr="009873F2">
              <w:rPr>
                <w:rFonts w:ascii="Times New Roman" w:hAnsi="Times New Roman" w:cs="Times New Roman"/>
                <w:sz w:val="16"/>
                <w:szCs w:val="16"/>
                <w:lang w:val="en-US"/>
              </w:rPr>
              <w:t>(100)</w:t>
            </w:r>
          </w:p>
        </w:tc>
      </w:tr>
      <w:tr w:rsidR="009873F2" w:rsidRPr="00305AFD" w:rsidTr="009873F2">
        <w:trPr>
          <w:jc w:val="center"/>
        </w:trPr>
        <w:tc>
          <w:tcPr>
            <w:tcW w:w="1132" w:type="dxa"/>
            <w:tcBorders>
              <w:bottom w:val="single" w:sz="4" w:space="0" w:color="auto"/>
            </w:tcBorders>
          </w:tcPr>
          <w:p w:rsidR="009873F2" w:rsidRDefault="009873F2" w:rsidP="009873F2">
            <w:pPr>
              <w:spacing w:after="120" w:line="276" w:lineRule="auto"/>
              <w:jc w:val="both"/>
              <w:rPr>
                <w:rFonts w:ascii="Times New Roman" w:hAnsi="Times New Roman" w:cs="Times New Roman"/>
                <w:sz w:val="16"/>
                <w:szCs w:val="16"/>
              </w:rPr>
            </w:pPr>
            <w:r>
              <w:rPr>
                <w:rFonts w:ascii="Times New Roman" w:hAnsi="Times New Roman" w:cs="Times New Roman"/>
                <w:sz w:val="16"/>
                <w:szCs w:val="16"/>
              </w:rPr>
              <w:lastRenderedPageBreak/>
              <w:t>Hayır</w:t>
            </w:r>
          </w:p>
        </w:tc>
        <w:tc>
          <w:tcPr>
            <w:tcW w:w="896" w:type="dxa"/>
            <w:tcBorders>
              <w:top w:val="single" w:sz="4" w:space="0" w:color="auto"/>
            </w:tcBorders>
            <w:vAlign w:val="center"/>
          </w:tcPr>
          <w:p w:rsidR="009873F2" w:rsidRPr="009873F2" w:rsidRDefault="009873F2" w:rsidP="009873F2">
            <w:pPr>
              <w:spacing w:before="100" w:beforeAutospacing="1" w:after="100" w:afterAutospacing="1" w:line="360" w:lineRule="auto"/>
              <w:rPr>
                <w:rFonts w:ascii="Times New Roman" w:hAnsi="Times New Roman" w:cs="Times New Roman"/>
                <w:sz w:val="16"/>
                <w:szCs w:val="16"/>
                <w:lang w:val="en-US"/>
              </w:rPr>
            </w:pPr>
          </w:p>
        </w:tc>
        <w:tc>
          <w:tcPr>
            <w:tcW w:w="963" w:type="dxa"/>
            <w:tcBorders>
              <w:top w:val="single" w:sz="4" w:space="0" w:color="auto"/>
            </w:tcBorders>
            <w:vAlign w:val="center"/>
          </w:tcPr>
          <w:p w:rsidR="009873F2" w:rsidRPr="009873F2" w:rsidRDefault="009873F2" w:rsidP="009873F2">
            <w:pPr>
              <w:spacing w:before="100" w:beforeAutospacing="1" w:after="100" w:afterAutospacing="1" w:line="360" w:lineRule="auto"/>
              <w:rPr>
                <w:rFonts w:ascii="Times New Roman" w:hAnsi="Times New Roman" w:cs="Times New Roman"/>
                <w:sz w:val="16"/>
                <w:szCs w:val="16"/>
                <w:lang w:val="en-US"/>
              </w:rPr>
            </w:pPr>
            <w:r w:rsidRPr="009873F2">
              <w:rPr>
                <w:rFonts w:ascii="Times New Roman" w:hAnsi="Times New Roman" w:cs="Times New Roman"/>
                <w:sz w:val="16"/>
                <w:szCs w:val="16"/>
                <w:lang w:val="en-US"/>
              </w:rPr>
              <w:t>2(4.4)</w:t>
            </w:r>
          </w:p>
        </w:tc>
        <w:tc>
          <w:tcPr>
            <w:tcW w:w="963" w:type="dxa"/>
            <w:tcBorders>
              <w:top w:val="single" w:sz="4" w:space="0" w:color="auto"/>
            </w:tcBorders>
            <w:vAlign w:val="center"/>
          </w:tcPr>
          <w:p w:rsidR="009873F2" w:rsidRPr="009873F2" w:rsidRDefault="009873F2" w:rsidP="009873F2">
            <w:pPr>
              <w:spacing w:before="100" w:beforeAutospacing="1" w:after="100" w:afterAutospacing="1" w:line="360" w:lineRule="auto"/>
              <w:rPr>
                <w:rFonts w:ascii="Times New Roman" w:hAnsi="Times New Roman" w:cs="Times New Roman"/>
                <w:sz w:val="16"/>
                <w:szCs w:val="16"/>
                <w:lang w:val="en-US"/>
              </w:rPr>
            </w:pPr>
            <w:r w:rsidRPr="009873F2">
              <w:rPr>
                <w:rFonts w:ascii="Times New Roman" w:hAnsi="Times New Roman" w:cs="Times New Roman"/>
                <w:sz w:val="16"/>
                <w:szCs w:val="16"/>
                <w:lang w:val="en-US"/>
              </w:rPr>
              <w:t>8(15.1)</w:t>
            </w:r>
          </w:p>
        </w:tc>
        <w:tc>
          <w:tcPr>
            <w:tcW w:w="963" w:type="dxa"/>
            <w:tcBorders>
              <w:top w:val="single" w:sz="4" w:space="0" w:color="auto"/>
            </w:tcBorders>
            <w:vAlign w:val="center"/>
          </w:tcPr>
          <w:p w:rsidR="009873F2" w:rsidRPr="009873F2" w:rsidRDefault="009873F2" w:rsidP="009873F2">
            <w:pPr>
              <w:spacing w:before="100" w:beforeAutospacing="1" w:after="100" w:afterAutospacing="1" w:line="360" w:lineRule="auto"/>
              <w:rPr>
                <w:rFonts w:ascii="Times New Roman" w:hAnsi="Times New Roman" w:cs="Times New Roman"/>
                <w:sz w:val="16"/>
                <w:szCs w:val="16"/>
                <w:lang w:val="en-US"/>
              </w:rPr>
            </w:pPr>
            <w:r w:rsidRPr="009873F2">
              <w:rPr>
                <w:rFonts w:ascii="Times New Roman" w:hAnsi="Times New Roman" w:cs="Times New Roman"/>
                <w:sz w:val="16"/>
                <w:szCs w:val="16"/>
                <w:lang w:val="en-US"/>
              </w:rPr>
              <w:t>9(12.5)</w:t>
            </w:r>
          </w:p>
        </w:tc>
        <w:tc>
          <w:tcPr>
            <w:tcW w:w="896" w:type="dxa"/>
            <w:tcBorders>
              <w:top w:val="single" w:sz="4" w:space="0" w:color="auto"/>
            </w:tcBorders>
            <w:vAlign w:val="center"/>
          </w:tcPr>
          <w:p w:rsidR="009873F2" w:rsidRPr="009873F2" w:rsidRDefault="009873F2" w:rsidP="009873F2">
            <w:pPr>
              <w:spacing w:before="100" w:beforeAutospacing="1" w:after="100" w:afterAutospacing="1" w:line="360" w:lineRule="auto"/>
              <w:rPr>
                <w:rFonts w:ascii="Times New Roman" w:hAnsi="Times New Roman" w:cs="Times New Roman"/>
                <w:sz w:val="16"/>
                <w:szCs w:val="16"/>
                <w:lang w:val="en-US"/>
              </w:rPr>
            </w:pPr>
          </w:p>
        </w:tc>
        <w:tc>
          <w:tcPr>
            <w:tcW w:w="896" w:type="dxa"/>
            <w:tcBorders>
              <w:top w:val="single" w:sz="4" w:space="0" w:color="auto"/>
            </w:tcBorders>
            <w:vAlign w:val="center"/>
          </w:tcPr>
          <w:p w:rsidR="009873F2" w:rsidRPr="009873F2" w:rsidRDefault="009873F2" w:rsidP="009873F2">
            <w:pPr>
              <w:spacing w:before="100" w:beforeAutospacing="1" w:after="100" w:afterAutospacing="1" w:line="360" w:lineRule="auto"/>
              <w:rPr>
                <w:rFonts w:ascii="Times New Roman" w:hAnsi="Times New Roman" w:cs="Times New Roman"/>
                <w:sz w:val="16"/>
                <w:szCs w:val="16"/>
                <w:lang w:val="en-US"/>
              </w:rPr>
            </w:pPr>
          </w:p>
        </w:tc>
      </w:tr>
      <w:tr w:rsidR="009873F2" w:rsidRPr="00305AFD" w:rsidTr="009873F2">
        <w:trPr>
          <w:jc w:val="center"/>
        </w:trPr>
        <w:tc>
          <w:tcPr>
            <w:tcW w:w="6709" w:type="dxa"/>
            <w:gridSpan w:val="7"/>
            <w:tcBorders>
              <w:top w:val="single" w:sz="4" w:space="0" w:color="auto"/>
              <w:bottom w:val="single" w:sz="4" w:space="0" w:color="auto"/>
            </w:tcBorders>
          </w:tcPr>
          <w:p w:rsidR="009873F2" w:rsidRPr="00305AFD" w:rsidRDefault="009873F2" w:rsidP="009873F2">
            <w:pPr>
              <w:spacing w:after="120" w:line="276" w:lineRule="auto"/>
              <w:rPr>
                <w:rFonts w:ascii="Times New Roman" w:hAnsi="Times New Roman" w:cs="Times New Roman"/>
                <w:sz w:val="16"/>
                <w:szCs w:val="16"/>
              </w:rPr>
            </w:pPr>
            <w:r w:rsidRPr="00305AFD">
              <w:rPr>
                <w:rFonts w:ascii="Times New Roman" w:hAnsi="Times New Roman" w:cs="Times New Roman"/>
                <w:b/>
                <w:sz w:val="16"/>
                <w:szCs w:val="16"/>
                <w:lang w:val="en-US"/>
              </w:rPr>
              <w:t>Gelir Durumu</w:t>
            </w:r>
          </w:p>
        </w:tc>
      </w:tr>
      <w:tr w:rsidR="009873F2" w:rsidRPr="00305AFD" w:rsidTr="009873F2">
        <w:trPr>
          <w:jc w:val="center"/>
        </w:trPr>
        <w:tc>
          <w:tcPr>
            <w:tcW w:w="1132" w:type="dxa"/>
            <w:tcBorders>
              <w:top w:val="single" w:sz="4" w:space="0" w:color="auto"/>
            </w:tcBorders>
          </w:tcPr>
          <w:p w:rsidR="009873F2" w:rsidRPr="00305AFD" w:rsidRDefault="009873F2" w:rsidP="009873F2">
            <w:pPr>
              <w:spacing w:after="120" w:line="276" w:lineRule="auto"/>
              <w:jc w:val="both"/>
              <w:rPr>
                <w:rFonts w:ascii="Times New Roman" w:hAnsi="Times New Roman" w:cs="Times New Roman"/>
                <w:sz w:val="16"/>
                <w:szCs w:val="16"/>
              </w:rPr>
            </w:pPr>
            <w:r w:rsidRPr="00305AFD">
              <w:rPr>
                <w:rFonts w:ascii="Times New Roman" w:hAnsi="Times New Roman" w:cs="Times New Roman"/>
                <w:sz w:val="16"/>
                <w:szCs w:val="16"/>
                <w:lang w:val="en-US"/>
              </w:rPr>
              <w:t>Standart altı</w:t>
            </w:r>
          </w:p>
        </w:tc>
        <w:tc>
          <w:tcPr>
            <w:tcW w:w="896" w:type="dxa"/>
            <w:tcBorders>
              <w:top w:val="single" w:sz="4" w:space="0" w:color="auto"/>
            </w:tcBorders>
            <w:vAlign w:val="center"/>
          </w:tcPr>
          <w:p w:rsidR="009873F2" w:rsidRPr="00D17024"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w:t>
            </w:r>
            <w:r w:rsidRPr="00D17024">
              <w:rPr>
                <w:rFonts w:ascii="Times New Roman" w:hAnsi="Times New Roman" w:cs="Times New Roman"/>
                <w:sz w:val="16"/>
                <w:szCs w:val="16"/>
                <w:lang w:val="en-US"/>
              </w:rPr>
              <w:t>(16.7)</w:t>
            </w:r>
          </w:p>
        </w:tc>
        <w:tc>
          <w:tcPr>
            <w:tcW w:w="963" w:type="dxa"/>
            <w:tcBorders>
              <w:top w:val="single" w:sz="4" w:space="0" w:color="auto"/>
            </w:tcBorders>
            <w:vAlign w:val="center"/>
          </w:tcPr>
          <w:p w:rsidR="009873F2" w:rsidRPr="00D17024"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8</w:t>
            </w:r>
            <w:r w:rsidRPr="00D17024">
              <w:rPr>
                <w:rFonts w:ascii="Times New Roman" w:hAnsi="Times New Roman" w:cs="Times New Roman"/>
                <w:sz w:val="16"/>
                <w:szCs w:val="16"/>
                <w:lang w:val="en-US"/>
              </w:rPr>
              <w:t>(17.8)</w:t>
            </w:r>
          </w:p>
        </w:tc>
        <w:tc>
          <w:tcPr>
            <w:tcW w:w="963" w:type="dxa"/>
            <w:tcBorders>
              <w:top w:val="single" w:sz="4" w:space="0" w:color="auto"/>
            </w:tcBorders>
            <w:vAlign w:val="center"/>
          </w:tcPr>
          <w:p w:rsidR="009873F2" w:rsidRPr="00D17024"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20</w:t>
            </w:r>
            <w:r w:rsidRPr="00D17024">
              <w:rPr>
                <w:rFonts w:ascii="Times New Roman" w:hAnsi="Times New Roman" w:cs="Times New Roman"/>
                <w:sz w:val="16"/>
                <w:szCs w:val="16"/>
                <w:lang w:val="en-US"/>
              </w:rPr>
              <w:t>(37.7)</w:t>
            </w:r>
          </w:p>
        </w:tc>
        <w:tc>
          <w:tcPr>
            <w:tcW w:w="963" w:type="dxa"/>
            <w:tcBorders>
              <w:top w:val="single" w:sz="4" w:space="0" w:color="auto"/>
            </w:tcBorders>
            <w:vAlign w:val="center"/>
          </w:tcPr>
          <w:p w:rsidR="009873F2" w:rsidRPr="00D17024"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41</w:t>
            </w:r>
            <w:r w:rsidRPr="00D17024">
              <w:rPr>
                <w:rFonts w:ascii="Times New Roman" w:hAnsi="Times New Roman" w:cs="Times New Roman"/>
                <w:sz w:val="16"/>
                <w:szCs w:val="16"/>
                <w:lang w:val="en-US"/>
              </w:rPr>
              <w:t>(56.9)</w:t>
            </w:r>
          </w:p>
        </w:tc>
        <w:tc>
          <w:tcPr>
            <w:tcW w:w="896" w:type="dxa"/>
            <w:tcBorders>
              <w:top w:val="single" w:sz="4" w:space="0" w:color="auto"/>
            </w:tcBorders>
            <w:vAlign w:val="center"/>
          </w:tcPr>
          <w:p w:rsidR="009873F2" w:rsidRPr="00D17024"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27</w:t>
            </w:r>
            <w:r w:rsidRPr="00D17024">
              <w:rPr>
                <w:rFonts w:ascii="Times New Roman" w:hAnsi="Times New Roman" w:cs="Times New Roman"/>
                <w:sz w:val="16"/>
                <w:szCs w:val="16"/>
                <w:lang w:val="en-US"/>
              </w:rPr>
              <w:t>(22.7)</w:t>
            </w:r>
          </w:p>
        </w:tc>
        <w:tc>
          <w:tcPr>
            <w:tcW w:w="896" w:type="dxa"/>
            <w:tcBorders>
              <w:top w:val="single" w:sz="4" w:space="0" w:color="auto"/>
            </w:tcBorders>
            <w:vAlign w:val="center"/>
          </w:tcPr>
          <w:p w:rsidR="009873F2" w:rsidRPr="00D17024"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41</w:t>
            </w:r>
            <w:r w:rsidRPr="00D17024">
              <w:rPr>
                <w:rFonts w:ascii="Times New Roman" w:hAnsi="Times New Roman" w:cs="Times New Roman"/>
                <w:sz w:val="16"/>
                <w:szCs w:val="16"/>
                <w:lang w:val="en-US"/>
              </w:rPr>
              <w:t>(25.8)</w:t>
            </w:r>
          </w:p>
        </w:tc>
      </w:tr>
      <w:tr w:rsidR="009873F2" w:rsidRPr="00305AFD" w:rsidTr="009873F2">
        <w:trPr>
          <w:jc w:val="center"/>
        </w:trPr>
        <w:tc>
          <w:tcPr>
            <w:tcW w:w="1132" w:type="dxa"/>
          </w:tcPr>
          <w:p w:rsidR="009873F2" w:rsidRPr="00305AFD" w:rsidRDefault="009873F2" w:rsidP="009873F2">
            <w:pPr>
              <w:spacing w:after="120" w:line="276" w:lineRule="auto"/>
              <w:jc w:val="both"/>
              <w:rPr>
                <w:rFonts w:ascii="Times New Roman" w:hAnsi="Times New Roman" w:cs="Times New Roman"/>
                <w:sz w:val="16"/>
                <w:szCs w:val="16"/>
              </w:rPr>
            </w:pPr>
            <w:r w:rsidRPr="00305AFD">
              <w:rPr>
                <w:rFonts w:ascii="Times New Roman" w:hAnsi="Times New Roman" w:cs="Times New Roman"/>
                <w:sz w:val="16"/>
                <w:szCs w:val="16"/>
              </w:rPr>
              <w:t>Standart veya üzeri</w:t>
            </w:r>
          </w:p>
        </w:tc>
        <w:tc>
          <w:tcPr>
            <w:tcW w:w="896" w:type="dxa"/>
            <w:vAlign w:val="center"/>
          </w:tcPr>
          <w:p w:rsidR="009873F2" w:rsidRPr="00D17024"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24</w:t>
            </w:r>
            <w:r w:rsidRPr="00D17024">
              <w:rPr>
                <w:rFonts w:ascii="Times New Roman" w:hAnsi="Times New Roman" w:cs="Times New Roman"/>
                <w:sz w:val="16"/>
                <w:szCs w:val="16"/>
                <w:lang w:val="en-US"/>
              </w:rPr>
              <w:t>(80.0)</w:t>
            </w:r>
          </w:p>
        </w:tc>
        <w:tc>
          <w:tcPr>
            <w:tcW w:w="963" w:type="dxa"/>
            <w:vAlign w:val="center"/>
          </w:tcPr>
          <w:p w:rsidR="009873F2" w:rsidRPr="00D17024"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25</w:t>
            </w:r>
            <w:r w:rsidRPr="00D17024">
              <w:rPr>
                <w:rFonts w:ascii="Times New Roman" w:hAnsi="Times New Roman" w:cs="Times New Roman"/>
                <w:sz w:val="16"/>
                <w:szCs w:val="16"/>
                <w:lang w:val="en-US"/>
              </w:rPr>
              <w:t>(55.6)</w:t>
            </w:r>
          </w:p>
        </w:tc>
        <w:tc>
          <w:tcPr>
            <w:tcW w:w="963" w:type="dxa"/>
            <w:vAlign w:val="center"/>
          </w:tcPr>
          <w:p w:rsidR="009873F2" w:rsidRPr="00D17024"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30</w:t>
            </w:r>
            <w:r w:rsidRPr="00D17024">
              <w:rPr>
                <w:rFonts w:ascii="Times New Roman" w:hAnsi="Times New Roman" w:cs="Times New Roman"/>
                <w:sz w:val="16"/>
                <w:szCs w:val="16"/>
                <w:lang w:val="en-US"/>
              </w:rPr>
              <w:t>(56.6)</w:t>
            </w:r>
          </w:p>
        </w:tc>
        <w:tc>
          <w:tcPr>
            <w:tcW w:w="963" w:type="dxa"/>
            <w:vAlign w:val="center"/>
          </w:tcPr>
          <w:p w:rsidR="009873F2" w:rsidRPr="00D17024"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27</w:t>
            </w:r>
            <w:r w:rsidRPr="00D17024">
              <w:rPr>
                <w:rFonts w:ascii="Times New Roman" w:hAnsi="Times New Roman" w:cs="Times New Roman"/>
                <w:sz w:val="16"/>
                <w:szCs w:val="16"/>
                <w:lang w:val="en-US"/>
              </w:rPr>
              <w:t>(37.5)</w:t>
            </w:r>
          </w:p>
        </w:tc>
        <w:tc>
          <w:tcPr>
            <w:tcW w:w="896" w:type="dxa"/>
            <w:vAlign w:val="center"/>
          </w:tcPr>
          <w:p w:rsidR="009873F2" w:rsidRPr="00D17024"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63</w:t>
            </w:r>
            <w:r w:rsidRPr="00D17024">
              <w:rPr>
                <w:rFonts w:ascii="Times New Roman" w:hAnsi="Times New Roman" w:cs="Times New Roman"/>
                <w:sz w:val="16"/>
                <w:szCs w:val="16"/>
                <w:lang w:val="en-US"/>
              </w:rPr>
              <w:t>(52.9)</w:t>
            </w:r>
          </w:p>
        </w:tc>
        <w:tc>
          <w:tcPr>
            <w:tcW w:w="896" w:type="dxa"/>
            <w:vAlign w:val="center"/>
          </w:tcPr>
          <w:p w:rsidR="009873F2" w:rsidRPr="00D17024"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79</w:t>
            </w:r>
            <w:r w:rsidRPr="00D17024">
              <w:rPr>
                <w:rFonts w:ascii="Times New Roman" w:hAnsi="Times New Roman" w:cs="Times New Roman"/>
                <w:sz w:val="16"/>
                <w:szCs w:val="16"/>
                <w:lang w:val="en-US"/>
              </w:rPr>
              <w:t>(49.7)</w:t>
            </w:r>
          </w:p>
        </w:tc>
      </w:tr>
      <w:tr w:rsidR="009873F2" w:rsidRPr="00305AFD" w:rsidTr="009873F2">
        <w:trPr>
          <w:jc w:val="center"/>
        </w:trPr>
        <w:tc>
          <w:tcPr>
            <w:tcW w:w="1132" w:type="dxa"/>
            <w:tcBorders>
              <w:bottom w:val="single" w:sz="4" w:space="0" w:color="auto"/>
            </w:tcBorders>
            <w:shd w:val="clear" w:color="auto" w:fill="auto"/>
          </w:tcPr>
          <w:p w:rsidR="009873F2" w:rsidRPr="00305AFD" w:rsidRDefault="009873F2" w:rsidP="009873F2">
            <w:pPr>
              <w:spacing w:after="120" w:line="276" w:lineRule="auto"/>
              <w:jc w:val="both"/>
              <w:rPr>
                <w:rFonts w:ascii="Times New Roman" w:hAnsi="Times New Roman" w:cs="Times New Roman"/>
                <w:sz w:val="16"/>
                <w:szCs w:val="16"/>
              </w:rPr>
            </w:pPr>
            <w:r w:rsidRPr="00305AFD">
              <w:rPr>
                <w:rFonts w:ascii="Times New Roman" w:hAnsi="Times New Roman" w:cs="Times New Roman"/>
                <w:sz w:val="16"/>
                <w:szCs w:val="16"/>
              </w:rPr>
              <w:t>Yanıt vermeyenler</w:t>
            </w:r>
          </w:p>
        </w:tc>
        <w:tc>
          <w:tcPr>
            <w:tcW w:w="896" w:type="dxa"/>
            <w:tcBorders>
              <w:bottom w:val="single" w:sz="4" w:space="0" w:color="auto"/>
            </w:tcBorders>
            <w:shd w:val="clear" w:color="auto" w:fill="auto"/>
            <w:vAlign w:val="center"/>
          </w:tcPr>
          <w:p w:rsidR="009873F2" w:rsidRPr="00D17024"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sidRPr="00D17024">
              <w:rPr>
                <w:rFonts w:ascii="Times New Roman" w:hAnsi="Times New Roman" w:cs="Times New Roman"/>
                <w:sz w:val="16"/>
                <w:szCs w:val="16"/>
                <w:lang w:val="en-US"/>
              </w:rPr>
              <w:t>1 (3.3)</w:t>
            </w:r>
          </w:p>
        </w:tc>
        <w:tc>
          <w:tcPr>
            <w:tcW w:w="963" w:type="dxa"/>
            <w:tcBorders>
              <w:bottom w:val="single" w:sz="4" w:space="0" w:color="auto"/>
            </w:tcBorders>
            <w:shd w:val="clear" w:color="auto" w:fill="auto"/>
            <w:vAlign w:val="center"/>
          </w:tcPr>
          <w:p w:rsidR="009873F2" w:rsidRPr="00D17024"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12</w:t>
            </w:r>
            <w:r w:rsidRPr="00D17024">
              <w:rPr>
                <w:rFonts w:ascii="Times New Roman" w:hAnsi="Times New Roman" w:cs="Times New Roman"/>
                <w:sz w:val="16"/>
                <w:szCs w:val="16"/>
                <w:lang w:val="en-US"/>
              </w:rPr>
              <w:t>(26.7)</w:t>
            </w:r>
          </w:p>
        </w:tc>
        <w:tc>
          <w:tcPr>
            <w:tcW w:w="963" w:type="dxa"/>
            <w:tcBorders>
              <w:bottom w:val="single" w:sz="4" w:space="0" w:color="auto"/>
            </w:tcBorders>
            <w:shd w:val="clear" w:color="auto" w:fill="auto"/>
            <w:vAlign w:val="center"/>
          </w:tcPr>
          <w:p w:rsidR="009873F2" w:rsidRPr="00D17024"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w:t>
            </w:r>
            <w:r w:rsidRPr="00D17024">
              <w:rPr>
                <w:rFonts w:ascii="Times New Roman" w:hAnsi="Times New Roman" w:cs="Times New Roman"/>
                <w:sz w:val="16"/>
                <w:szCs w:val="16"/>
                <w:lang w:val="en-US"/>
              </w:rPr>
              <w:t>(5.7)</w:t>
            </w:r>
          </w:p>
        </w:tc>
        <w:tc>
          <w:tcPr>
            <w:tcW w:w="963" w:type="dxa"/>
            <w:tcBorders>
              <w:bottom w:val="single" w:sz="4" w:space="0" w:color="auto"/>
            </w:tcBorders>
            <w:shd w:val="clear" w:color="auto" w:fill="auto"/>
            <w:vAlign w:val="center"/>
          </w:tcPr>
          <w:p w:rsidR="009873F2" w:rsidRPr="00D17024"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w:t>
            </w:r>
            <w:r w:rsidRPr="00D17024">
              <w:rPr>
                <w:rFonts w:ascii="Times New Roman" w:hAnsi="Times New Roman" w:cs="Times New Roman"/>
                <w:sz w:val="16"/>
                <w:szCs w:val="16"/>
                <w:lang w:val="en-US"/>
              </w:rPr>
              <w:t>(5.6)</w:t>
            </w:r>
          </w:p>
        </w:tc>
        <w:tc>
          <w:tcPr>
            <w:tcW w:w="896" w:type="dxa"/>
            <w:tcBorders>
              <w:bottom w:val="single" w:sz="4" w:space="0" w:color="auto"/>
            </w:tcBorders>
            <w:shd w:val="clear" w:color="auto" w:fill="auto"/>
            <w:vAlign w:val="center"/>
          </w:tcPr>
          <w:p w:rsidR="009873F2" w:rsidRPr="00D17024"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29</w:t>
            </w:r>
            <w:r w:rsidRPr="00D17024">
              <w:rPr>
                <w:rFonts w:ascii="Times New Roman" w:hAnsi="Times New Roman" w:cs="Times New Roman"/>
                <w:sz w:val="16"/>
                <w:szCs w:val="16"/>
                <w:lang w:val="en-US"/>
              </w:rPr>
              <w:t>(24.4)</w:t>
            </w:r>
          </w:p>
        </w:tc>
        <w:tc>
          <w:tcPr>
            <w:tcW w:w="896" w:type="dxa"/>
            <w:tcBorders>
              <w:bottom w:val="single" w:sz="4" w:space="0" w:color="auto"/>
            </w:tcBorders>
            <w:shd w:val="clear" w:color="auto" w:fill="auto"/>
            <w:vAlign w:val="center"/>
          </w:tcPr>
          <w:p w:rsidR="009873F2" w:rsidRPr="00D17024"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39</w:t>
            </w:r>
            <w:r w:rsidRPr="00D17024">
              <w:rPr>
                <w:rFonts w:ascii="Times New Roman" w:hAnsi="Times New Roman" w:cs="Times New Roman"/>
                <w:sz w:val="16"/>
                <w:szCs w:val="16"/>
                <w:lang w:val="en-US"/>
              </w:rPr>
              <w:t>(24.5)</w:t>
            </w:r>
          </w:p>
        </w:tc>
      </w:tr>
      <w:tr w:rsidR="009873F2" w:rsidRPr="00305AFD" w:rsidTr="009873F2">
        <w:trPr>
          <w:jc w:val="center"/>
        </w:trPr>
        <w:tc>
          <w:tcPr>
            <w:tcW w:w="1132" w:type="dxa"/>
            <w:tcBorders>
              <w:top w:val="single" w:sz="4" w:space="0" w:color="auto"/>
              <w:bottom w:val="single" w:sz="4" w:space="0" w:color="auto"/>
            </w:tcBorders>
          </w:tcPr>
          <w:p w:rsidR="009873F2" w:rsidRPr="00AB47D1" w:rsidRDefault="009873F2" w:rsidP="009873F2">
            <w:pPr>
              <w:spacing w:after="120" w:line="276" w:lineRule="auto"/>
              <w:jc w:val="both"/>
              <w:rPr>
                <w:rFonts w:ascii="Times New Roman" w:hAnsi="Times New Roman" w:cs="Times New Roman"/>
                <w:b/>
                <w:sz w:val="16"/>
                <w:szCs w:val="16"/>
              </w:rPr>
            </w:pPr>
            <w:r w:rsidRPr="00AB47D1">
              <w:rPr>
                <w:rFonts w:ascii="Times New Roman" w:hAnsi="Times New Roman" w:cs="Times New Roman"/>
                <w:b/>
                <w:sz w:val="16"/>
                <w:szCs w:val="16"/>
                <w:lang w:val="en-US"/>
              </w:rPr>
              <w:t>Hane İçi Toplam Birey Sayısı</w:t>
            </w:r>
          </w:p>
        </w:tc>
        <w:tc>
          <w:tcPr>
            <w:tcW w:w="896" w:type="dxa"/>
            <w:tcBorders>
              <w:top w:val="single" w:sz="4" w:space="0" w:color="auto"/>
              <w:bottom w:val="single" w:sz="4" w:space="0" w:color="auto"/>
            </w:tcBorders>
            <w:vAlign w:val="center"/>
          </w:tcPr>
          <w:p w:rsidR="009873F2" w:rsidRPr="005D2F28"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sidRPr="005D2F28">
              <w:rPr>
                <w:rFonts w:ascii="Times New Roman" w:hAnsi="Times New Roman" w:cs="Times New Roman"/>
                <w:sz w:val="16"/>
                <w:szCs w:val="16"/>
                <w:lang w:val="en-US"/>
              </w:rPr>
              <w:t>3.80(1.07)</w:t>
            </w:r>
          </w:p>
        </w:tc>
        <w:tc>
          <w:tcPr>
            <w:tcW w:w="963" w:type="dxa"/>
            <w:tcBorders>
              <w:top w:val="single" w:sz="4" w:space="0" w:color="auto"/>
              <w:bottom w:val="single" w:sz="4" w:space="0" w:color="auto"/>
            </w:tcBorders>
            <w:vAlign w:val="center"/>
          </w:tcPr>
          <w:p w:rsidR="009873F2" w:rsidRPr="005D2F28"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sidRPr="005D2F28">
              <w:rPr>
                <w:rFonts w:ascii="Times New Roman" w:hAnsi="Times New Roman" w:cs="Times New Roman"/>
                <w:sz w:val="16"/>
                <w:szCs w:val="16"/>
                <w:lang w:val="en-US"/>
              </w:rPr>
              <w:t>4.00(1.28)</w:t>
            </w:r>
          </w:p>
        </w:tc>
        <w:tc>
          <w:tcPr>
            <w:tcW w:w="963" w:type="dxa"/>
            <w:tcBorders>
              <w:top w:val="single" w:sz="4" w:space="0" w:color="auto"/>
              <w:bottom w:val="single" w:sz="4" w:space="0" w:color="auto"/>
            </w:tcBorders>
            <w:vAlign w:val="center"/>
          </w:tcPr>
          <w:p w:rsidR="009873F2" w:rsidRPr="005D2F28"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sidRPr="005D2F28">
              <w:rPr>
                <w:rFonts w:ascii="Times New Roman" w:hAnsi="Times New Roman" w:cs="Times New Roman"/>
                <w:sz w:val="16"/>
                <w:szCs w:val="16"/>
                <w:lang w:val="en-US"/>
              </w:rPr>
              <w:t>3.36(1.35)</w:t>
            </w:r>
          </w:p>
        </w:tc>
        <w:tc>
          <w:tcPr>
            <w:tcW w:w="963" w:type="dxa"/>
            <w:tcBorders>
              <w:top w:val="single" w:sz="4" w:space="0" w:color="auto"/>
              <w:bottom w:val="single" w:sz="4" w:space="0" w:color="auto"/>
            </w:tcBorders>
            <w:vAlign w:val="center"/>
          </w:tcPr>
          <w:p w:rsidR="009873F2" w:rsidRPr="005D2F28"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sidRPr="005D2F28">
              <w:rPr>
                <w:rFonts w:ascii="Times New Roman" w:hAnsi="Times New Roman" w:cs="Times New Roman"/>
                <w:sz w:val="16"/>
                <w:szCs w:val="16"/>
                <w:lang w:val="en-US"/>
              </w:rPr>
              <w:t>3.22(1.46)</w:t>
            </w:r>
          </w:p>
        </w:tc>
        <w:tc>
          <w:tcPr>
            <w:tcW w:w="896" w:type="dxa"/>
            <w:tcBorders>
              <w:top w:val="single" w:sz="4" w:space="0" w:color="auto"/>
              <w:bottom w:val="single" w:sz="4" w:space="0" w:color="auto"/>
            </w:tcBorders>
            <w:vAlign w:val="center"/>
          </w:tcPr>
          <w:p w:rsidR="009873F2" w:rsidRPr="005D2F28"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sidRPr="005D2F28">
              <w:rPr>
                <w:rFonts w:ascii="Times New Roman" w:hAnsi="Times New Roman" w:cs="Times New Roman"/>
                <w:sz w:val="16"/>
                <w:szCs w:val="16"/>
                <w:lang w:val="en-US"/>
              </w:rPr>
              <w:t>3.35(1.29)</w:t>
            </w:r>
          </w:p>
        </w:tc>
        <w:tc>
          <w:tcPr>
            <w:tcW w:w="896" w:type="dxa"/>
            <w:tcBorders>
              <w:top w:val="single" w:sz="4" w:space="0" w:color="auto"/>
              <w:bottom w:val="single" w:sz="4" w:space="0" w:color="auto"/>
            </w:tcBorders>
            <w:vAlign w:val="center"/>
          </w:tcPr>
          <w:p w:rsidR="009873F2" w:rsidRPr="005D2F28"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sidRPr="005D2F28">
              <w:rPr>
                <w:rFonts w:ascii="Times New Roman" w:hAnsi="Times New Roman" w:cs="Times New Roman"/>
                <w:sz w:val="16"/>
                <w:szCs w:val="16"/>
                <w:lang w:val="en-US"/>
              </w:rPr>
              <w:t>3.62(1.27)</w:t>
            </w:r>
          </w:p>
        </w:tc>
      </w:tr>
      <w:tr w:rsidR="009873F2" w:rsidRPr="00305AFD" w:rsidTr="009873F2">
        <w:trPr>
          <w:jc w:val="center"/>
        </w:trPr>
        <w:tc>
          <w:tcPr>
            <w:tcW w:w="1132" w:type="dxa"/>
            <w:tcBorders>
              <w:top w:val="single" w:sz="4" w:space="0" w:color="auto"/>
              <w:bottom w:val="single" w:sz="4" w:space="0" w:color="auto"/>
            </w:tcBorders>
          </w:tcPr>
          <w:p w:rsidR="009873F2" w:rsidRPr="00305AFD" w:rsidRDefault="009873F2" w:rsidP="009873F2">
            <w:pPr>
              <w:spacing w:after="120" w:line="276" w:lineRule="auto"/>
              <w:jc w:val="both"/>
              <w:rPr>
                <w:rFonts w:ascii="Times New Roman" w:hAnsi="Times New Roman" w:cs="Times New Roman"/>
                <w:b/>
                <w:sz w:val="16"/>
                <w:szCs w:val="16"/>
                <w:lang w:val="en-US"/>
              </w:rPr>
            </w:pPr>
            <w:r>
              <w:rPr>
                <w:rFonts w:ascii="Times New Roman" w:hAnsi="Times New Roman" w:cs="Times New Roman"/>
                <w:b/>
                <w:sz w:val="16"/>
                <w:szCs w:val="16"/>
                <w:lang w:val="en-US"/>
              </w:rPr>
              <w:t>Ülkede Yaşanılan Yıl Ort.</w:t>
            </w:r>
          </w:p>
        </w:tc>
        <w:tc>
          <w:tcPr>
            <w:tcW w:w="896" w:type="dxa"/>
            <w:tcBorders>
              <w:top w:val="single" w:sz="4" w:space="0" w:color="auto"/>
              <w:bottom w:val="single" w:sz="4" w:space="0" w:color="auto"/>
            </w:tcBorders>
            <w:vAlign w:val="center"/>
          </w:tcPr>
          <w:p w:rsidR="009873F2" w:rsidRPr="00260E27" w:rsidRDefault="009873F2" w:rsidP="009873F2">
            <w:pPr>
              <w:spacing w:before="100" w:beforeAutospacing="1" w:after="100" w:afterAutospacing="1" w:line="276" w:lineRule="auto"/>
              <w:jc w:val="center"/>
              <w:rPr>
                <w:rFonts w:ascii="Times New Roman" w:hAnsi="Times New Roman" w:cs="Times New Roman"/>
                <w:bCs/>
                <w:sz w:val="16"/>
                <w:szCs w:val="16"/>
                <w:lang w:val="en-US"/>
              </w:rPr>
            </w:pPr>
            <w:r w:rsidRPr="00260E27">
              <w:rPr>
                <w:rFonts w:ascii="Times New Roman" w:hAnsi="Times New Roman" w:cs="Times New Roman"/>
                <w:bCs/>
                <w:sz w:val="16"/>
                <w:szCs w:val="16"/>
              </w:rPr>
              <w:t>34.20(</w:t>
            </w:r>
            <w:r w:rsidRPr="00260E27">
              <w:rPr>
                <w:rFonts w:ascii="Times New Roman" w:hAnsi="Times New Roman" w:cs="Times New Roman"/>
                <w:sz w:val="16"/>
                <w:szCs w:val="16"/>
              </w:rPr>
              <w:t>9.2)</w:t>
            </w:r>
          </w:p>
        </w:tc>
        <w:tc>
          <w:tcPr>
            <w:tcW w:w="963" w:type="dxa"/>
            <w:tcBorders>
              <w:top w:val="single" w:sz="4" w:space="0" w:color="auto"/>
              <w:bottom w:val="single" w:sz="4" w:space="0" w:color="auto"/>
            </w:tcBorders>
            <w:vAlign w:val="center"/>
          </w:tcPr>
          <w:p w:rsidR="009873F2" w:rsidRPr="00260E27" w:rsidRDefault="009873F2" w:rsidP="009873F2">
            <w:pPr>
              <w:spacing w:before="100" w:beforeAutospacing="1" w:after="100" w:afterAutospacing="1" w:line="276" w:lineRule="auto"/>
              <w:jc w:val="center"/>
              <w:rPr>
                <w:rFonts w:ascii="Times New Roman" w:hAnsi="Times New Roman" w:cs="Times New Roman"/>
                <w:bCs/>
                <w:sz w:val="16"/>
                <w:szCs w:val="16"/>
                <w:lang w:val="en-US"/>
              </w:rPr>
            </w:pPr>
            <w:r w:rsidRPr="00260E27">
              <w:rPr>
                <w:rFonts w:ascii="Times New Roman" w:hAnsi="Times New Roman" w:cs="Times New Roman"/>
                <w:bCs/>
                <w:sz w:val="16"/>
                <w:szCs w:val="16"/>
                <w:lang w:val="en-US"/>
              </w:rPr>
              <w:t>31.18(12.6)</w:t>
            </w:r>
          </w:p>
        </w:tc>
        <w:tc>
          <w:tcPr>
            <w:tcW w:w="963" w:type="dxa"/>
            <w:tcBorders>
              <w:top w:val="single" w:sz="4" w:space="0" w:color="auto"/>
              <w:bottom w:val="single" w:sz="4" w:space="0" w:color="auto"/>
            </w:tcBorders>
            <w:vAlign w:val="center"/>
          </w:tcPr>
          <w:p w:rsidR="009873F2" w:rsidRPr="00260E27" w:rsidRDefault="009873F2" w:rsidP="009873F2">
            <w:pPr>
              <w:spacing w:before="100" w:beforeAutospacing="1" w:after="100" w:afterAutospacing="1" w:line="276" w:lineRule="auto"/>
              <w:jc w:val="center"/>
              <w:rPr>
                <w:rFonts w:ascii="Times New Roman" w:hAnsi="Times New Roman" w:cs="Times New Roman"/>
                <w:bCs/>
                <w:sz w:val="16"/>
                <w:szCs w:val="16"/>
                <w:lang w:val="en-US"/>
              </w:rPr>
            </w:pPr>
            <w:r>
              <w:rPr>
                <w:rFonts w:ascii="Times New Roman" w:hAnsi="Times New Roman" w:cs="Times New Roman"/>
                <w:sz w:val="16"/>
                <w:szCs w:val="16"/>
              </w:rPr>
              <w:t>25.38</w:t>
            </w:r>
            <w:r w:rsidRPr="00260E27">
              <w:rPr>
                <w:rFonts w:ascii="Times New Roman" w:hAnsi="Times New Roman" w:cs="Times New Roman"/>
                <w:sz w:val="16"/>
                <w:szCs w:val="16"/>
              </w:rPr>
              <w:t>(12.3)</w:t>
            </w:r>
          </w:p>
        </w:tc>
        <w:tc>
          <w:tcPr>
            <w:tcW w:w="963" w:type="dxa"/>
            <w:tcBorders>
              <w:top w:val="single" w:sz="4" w:space="0" w:color="auto"/>
              <w:bottom w:val="single" w:sz="4" w:space="0" w:color="auto"/>
            </w:tcBorders>
            <w:vAlign w:val="center"/>
          </w:tcPr>
          <w:p w:rsidR="009873F2" w:rsidRPr="00260E27" w:rsidRDefault="009873F2" w:rsidP="009873F2">
            <w:pPr>
              <w:spacing w:before="100" w:beforeAutospacing="1" w:after="100" w:afterAutospacing="1" w:line="276" w:lineRule="auto"/>
              <w:jc w:val="center"/>
              <w:rPr>
                <w:rFonts w:ascii="Times New Roman" w:hAnsi="Times New Roman" w:cs="Times New Roman"/>
                <w:bCs/>
                <w:sz w:val="16"/>
                <w:szCs w:val="16"/>
                <w:lang w:val="en-US"/>
              </w:rPr>
            </w:pPr>
            <w:r w:rsidRPr="00260E27">
              <w:rPr>
                <w:rFonts w:ascii="Times New Roman" w:hAnsi="Times New Roman" w:cs="Times New Roman"/>
                <w:bCs/>
                <w:sz w:val="16"/>
                <w:szCs w:val="16"/>
              </w:rPr>
              <w:t>32.92(</w:t>
            </w:r>
            <w:r w:rsidRPr="00260E27">
              <w:rPr>
                <w:rFonts w:ascii="Times New Roman" w:hAnsi="Times New Roman" w:cs="Times New Roman"/>
                <w:sz w:val="16"/>
                <w:szCs w:val="16"/>
              </w:rPr>
              <w:t>10.2)</w:t>
            </w:r>
          </w:p>
        </w:tc>
        <w:tc>
          <w:tcPr>
            <w:tcW w:w="896" w:type="dxa"/>
            <w:tcBorders>
              <w:top w:val="single" w:sz="4" w:space="0" w:color="auto"/>
              <w:bottom w:val="single" w:sz="4" w:space="0" w:color="auto"/>
            </w:tcBorders>
          </w:tcPr>
          <w:p w:rsidR="009873F2" w:rsidRPr="00305AFD" w:rsidRDefault="009873F2" w:rsidP="009873F2">
            <w:pPr>
              <w:spacing w:after="120" w:line="276" w:lineRule="auto"/>
              <w:jc w:val="center"/>
              <w:rPr>
                <w:rFonts w:ascii="Times New Roman" w:hAnsi="Times New Roman" w:cs="Times New Roman"/>
                <w:sz w:val="16"/>
                <w:szCs w:val="16"/>
              </w:rPr>
            </w:pPr>
          </w:p>
        </w:tc>
        <w:tc>
          <w:tcPr>
            <w:tcW w:w="896" w:type="dxa"/>
            <w:tcBorders>
              <w:top w:val="single" w:sz="4" w:space="0" w:color="auto"/>
              <w:bottom w:val="single" w:sz="4" w:space="0" w:color="auto"/>
            </w:tcBorders>
          </w:tcPr>
          <w:p w:rsidR="009873F2" w:rsidRPr="00305AFD" w:rsidRDefault="009873F2" w:rsidP="009873F2">
            <w:pPr>
              <w:spacing w:after="120" w:line="276" w:lineRule="auto"/>
              <w:jc w:val="center"/>
              <w:rPr>
                <w:rFonts w:ascii="Times New Roman" w:hAnsi="Times New Roman" w:cs="Times New Roman"/>
                <w:sz w:val="16"/>
                <w:szCs w:val="16"/>
              </w:rPr>
            </w:pPr>
          </w:p>
        </w:tc>
      </w:tr>
      <w:tr w:rsidR="009873F2" w:rsidRPr="00305AFD" w:rsidTr="009873F2">
        <w:trPr>
          <w:jc w:val="center"/>
        </w:trPr>
        <w:tc>
          <w:tcPr>
            <w:tcW w:w="6709" w:type="dxa"/>
            <w:gridSpan w:val="7"/>
            <w:tcBorders>
              <w:top w:val="single" w:sz="4" w:space="0" w:color="auto"/>
              <w:bottom w:val="single" w:sz="4" w:space="0" w:color="auto"/>
            </w:tcBorders>
          </w:tcPr>
          <w:p w:rsidR="009873F2" w:rsidRPr="00305AFD" w:rsidRDefault="009873F2" w:rsidP="009873F2">
            <w:pPr>
              <w:spacing w:after="120" w:line="276" w:lineRule="auto"/>
              <w:rPr>
                <w:rFonts w:ascii="Times New Roman" w:hAnsi="Times New Roman" w:cs="Times New Roman"/>
                <w:sz w:val="16"/>
                <w:szCs w:val="16"/>
              </w:rPr>
            </w:pPr>
            <w:r w:rsidRPr="00946E6B">
              <w:rPr>
                <w:rFonts w:ascii="Times New Roman" w:hAnsi="Times New Roman" w:cs="Times New Roman"/>
                <w:b/>
                <w:sz w:val="16"/>
                <w:szCs w:val="16"/>
              </w:rPr>
              <w:t>Gelecekte Türkiye’ye Geri Dönmeyi Düşünür müsünüz?</w:t>
            </w:r>
          </w:p>
        </w:tc>
      </w:tr>
      <w:tr w:rsidR="009873F2" w:rsidRPr="00305AFD" w:rsidTr="009873F2">
        <w:trPr>
          <w:jc w:val="center"/>
        </w:trPr>
        <w:tc>
          <w:tcPr>
            <w:tcW w:w="1132" w:type="dxa"/>
            <w:tcBorders>
              <w:top w:val="single" w:sz="4" w:space="0" w:color="auto"/>
              <w:bottom w:val="single" w:sz="4" w:space="0" w:color="auto"/>
            </w:tcBorders>
          </w:tcPr>
          <w:p w:rsidR="009873F2" w:rsidRPr="00946E6B" w:rsidRDefault="009873F2" w:rsidP="009873F2">
            <w:pPr>
              <w:spacing w:after="120" w:line="276" w:lineRule="auto"/>
              <w:jc w:val="both"/>
              <w:rPr>
                <w:rFonts w:ascii="Times New Roman" w:hAnsi="Times New Roman" w:cs="Times New Roman"/>
                <w:sz w:val="16"/>
                <w:szCs w:val="16"/>
                <w:lang w:val="en-US"/>
              </w:rPr>
            </w:pPr>
            <w:r w:rsidRPr="00946E6B">
              <w:rPr>
                <w:rFonts w:ascii="Times New Roman" w:hAnsi="Times New Roman" w:cs="Times New Roman"/>
                <w:sz w:val="16"/>
                <w:szCs w:val="16"/>
                <w:lang w:val="en-US"/>
              </w:rPr>
              <w:t>Evet</w:t>
            </w:r>
          </w:p>
        </w:tc>
        <w:tc>
          <w:tcPr>
            <w:tcW w:w="896" w:type="dxa"/>
            <w:tcBorders>
              <w:bottom w:val="single" w:sz="4" w:space="0" w:color="7F7F7F" w:themeColor="text1" w:themeTint="80"/>
            </w:tcBorders>
            <w:vAlign w:val="center"/>
          </w:tcPr>
          <w:p w:rsidR="009873F2" w:rsidRPr="00946E6B" w:rsidRDefault="009873F2" w:rsidP="009873F2">
            <w:pPr>
              <w:spacing w:before="100" w:beforeAutospacing="1" w:after="100" w:afterAutospacing="1"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7</w:t>
            </w:r>
            <w:r w:rsidRPr="00946E6B">
              <w:rPr>
                <w:rFonts w:ascii="Times New Roman" w:hAnsi="Times New Roman" w:cs="Times New Roman"/>
                <w:sz w:val="16"/>
                <w:szCs w:val="16"/>
                <w:lang w:val="en-US"/>
              </w:rPr>
              <w:t>(23.3)</w:t>
            </w:r>
          </w:p>
        </w:tc>
        <w:tc>
          <w:tcPr>
            <w:tcW w:w="963" w:type="dxa"/>
            <w:tcBorders>
              <w:bottom w:val="single" w:sz="4" w:space="0" w:color="7F7F7F" w:themeColor="text1" w:themeTint="80"/>
            </w:tcBorders>
            <w:vAlign w:val="center"/>
          </w:tcPr>
          <w:p w:rsidR="009873F2" w:rsidRPr="00946E6B" w:rsidRDefault="009873F2" w:rsidP="009873F2">
            <w:pPr>
              <w:spacing w:before="100" w:beforeAutospacing="1" w:after="100" w:afterAutospacing="1"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15</w:t>
            </w:r>
            <w:r w:rsidRPr="00946E6B">
              <w:rPr>
                <w:rFonts w:ascii="Times New Roman" w:hAnsi="Times New Roman" w:cs="Times New Roman"/>
                <w:sz w:val="16"/>
                <w:szCs w:val="16"/>
                <w:lang w:val="en-US"/>
              </w:rPr>
              <w:t>(33.3)</w:t>
            </w:r>
          </w:p>
        </w:tc>
        <w:tc>
          <w:tcPr>
            <w:tcW w:w="963" w:type="dxa"/>
            <w:tcBorders>
              <w:bottom w:val="single" w:sz="4" w:space="0" w:color="7F7F7F" w:themeColor="text1" w:themeTint="80"/>
            </w:tcBorders>
            <w:vAlign w:val="center"/>
          </w:tcPr>
          <w:p w:rsidR="009873F2" w:rsidRPr="00946E6B" w:rsidRDefault="009873F2" w:rsidP="009873F2">
            <w:pPr>
              <w:spacing w:before="100" w:beforeAutospacing="1" w:after="100" w:afterAutospacing="1"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25</w:t>
            </w:r>
            <w:r w:rsidRPr="00946E6B">
              <w:rPr>
                <w:rFonts w:ascii="Times New Roman" w:hAnsi="Times New Roman" w:cs="Times New Roman"/>
                <w:sz w:val="16"/>
                <w:szCs w:val="16"/>
                <w:lang w:val="en-US"/>
              </w:rPr>
              <w:t>(47.2)</w:t>
            </w:r>
          </w:p>
        </w:tc>
        <w:tc>
          <w:tcPr>
            <w:tcW w:w="963" w:type="dxa"/>
            <w:tcBorders>
              <w:bottom w:val="single" w:sz="4" w:space="0" w:color="7F7F7F" w:themeColor="text1" w:themeTint="80"/>
            </w:tcBorders>
            <w:vAlign w:val="center"/>
          </w:tcPr>
          <w:p w:rsidR="009873F2" w:rsidRPr="00946E6B" w:rsidRDefault="009873F2" w:rsidP="009873F2">
            <w:pPr>
              <w:spacing w:before="100" w:beforeAutospacing="1" w:after="100" w:afterAutospacing="1"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16</w:t>
            </w:r>
            <w:r w:rsidRPr="00946E6B">
              <w:rPr>
                <w:rFonts w:ascii="Times New Roman" w:hAnsi="Times New Roman" w:cs="Times New Roman"/>
                <w:sz w:val="16"/>
                <w:szCs w:val="16"/>
                <w:lang w:val="en-US"/>
              </w:rPr>
              <w:t>(22.2)</w:t>
            </w:r>
          </w:p>
        </w:tc>
        <w:tc>
          <w:tcPr>
            <w:tcW w:w="896" w:type="dxa"/>
            <w:tcBorders>
              <w:top w:val="single" w:sz="4" w:space="0" w:color="auto"/>
              <w:bottom w:val="single" w:sz="4" w:space="0" w:color="auto"/>
            </w:tcBorders>
          </w:tcPr>
          <w:p w:rsidR="009873F2" w:rsidRPr="00305AFD" w:rsidRDefault="009873F2" w:rsidP="009873F2">
            <w:pPr>
              <w:spacing w:after="120" w:line="276" w:lineRule="auto"/>
              <w:jc w:val="center"/>
              <w:rPr>
                <w:rFonts w:ascii="Times New Roman" w:hAnsi="Times New Roman" w:cs="Times New Roman"/>
                <w:sz w:val="16"/>
                <w:szCs w:val="16"/>
              </w:rPr>
            </w:pPr>
          </w:p>
        </w:tc>
        <w:tc>
          <w:tcPr>
            <w:tcW w:w="896" w:type="dxa"/>
            <w:tcBorders>
              <w:top w:val="single" w:sz="4" w:space="0" w:color="auto"/>
              <w:bottom w:val="single" w:sz="4" w:space="0" w:color="auto"/>
            </w:tcBorders>
          </w:tcPr>
          <w:p w:rsidR="009873F2" w:rsidRPr="00305AFD" w:rsidRDefault="009873F2" w:rsidP="009873F2">
            <w:pPr>
              <w:spacing w:after="120" w:line="276" w:lineRule="auto"/>
              <w:jc w:val="center"/>
              <w:rPr>
                <w:rFonts w:ascii="Times New Roman" w:hAnsi="Times New Roman" w:cs="Times New Roman"/>
                <w:sz w:val="16"/>
                <w:szCs w:val="16"/>
              </w:rPr>
            </w:pPr>
          </w:p>
        </w:tc>
      </w:tr>
      <w:tr w:rsidR="009873F2" w:rsidRPr="00305AFD" w:rsidTr="009873F2">
        <w:trPr>
          <w:jc w:val="center"/>
        </w:trPr>
        <w:tc>
          <w:tcPr>
            <w:tcW w:w="1132" w:type="dxa"/>
            <w:tcBorders>
              <w:top w:val="single" w:sz="4" w:space="0" w:color="auto"/>
              <w:bottom w:val="single" w:sz="4" w:space="0" w:color="auto"/>
            </w:tcBorders>
          </w:tcPr>
          <w:p w:rsidR="009873F2" w:rsidRPr="00946E6B" w:rsidRDefault="009873F2" w:rsidP="009873F2">
            <w:pPr>
              <w:spacing w:after="120" w:line="276" w:lineRule="auto"/>
              <w:jc w:val="both"/>
              <w:rPr>
                <w:rFonts w:ascii="Times New Roman" w:hAnsi="Times New Roman" w:cs="Times New Roman"/>
                <w:sz w:val="16"/>
                <w:szCs w:val="16"/>
                <w:lang w:val="en-US"/>
              </w:rPr>
            </w:pPr>
            <w:r w:rsidRPr="00946E6B">
              <w:rPr>
                <w:rFonts w:ascii="Times New Roman" w:hAnsi="Times New Roman" w:cs="Times New Roman"/>
                <w:sz w:val="16"/>
                <w:szCs w:val="16"/>
                <w:lang w:val="en-US"/>
              </w:rPr>
              <w:t>Belki</w:t>
            </w:r>
          </w:p>
        </w:tc>
        <w:tc>
          <w:tcPr>
            <w:tcW w:w="896" w:type="dxa"/>
            <w:tcBorders>
              <w:bottom w:val="single" w:sz="4" w:space="0" w:color="auto"/>
            </w:tcBorders>
            <w:vAlign w:val="center"/>
          </w:tcPr>
          <w:p w:rsidR="009873F2" w:rsidRPr="00946E6B" w:rsidRDefault="009873F2" w:rsidP="009873F2">
            <w:pPr>
              <w:spacing w:before="100" w:beforeAutospacing="1" w:after="100" w:afterAutospacing="1"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6</w:t>
            </w:r>
            <w:r w:rsidRPr="00946E6B">
              <w:rPr>
                <w:rFonts w:ascii="Times New Roman" w:hAnsi="Times New Roman" w:cs="Times New Roman"/>
                <w:sz w:val="16"/>
                <w:szCs w:val="16"/>
                <w:lang w:val="en-US"/>
              </w:rPr>
              <w:t>(20.0)</w:t>
            </w:r>
          </w:p>
        </w:tc>
        <w:tc>
          <w:tcPr>
            <w:tcW w:w="963" w:type="dxa"/>
            <w:tcBorders>
              <w:bottom w:val="single" w:sz="4" w:space="0" w:color="auto"/>
            </w:tcBorders>
            <w:vAlign w:val="center"/>
          </w:tcPr>
          <w:p w:rsidR="009873F2" w:rsidRPr="00946E6B" w:rsidRDefault="009873F2" w:rsidP="009873F2">
            <w:pPr>
              <w:spacing w:before="100" w:beforeAutospacing="1" w:after="100" w:afterAutospacing="1"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9</w:t>
            </w:r>
            <w:r w:rsidRPr="00946E6B">
              <w:rPr>
                <w:rFonts w:ascii="Times New Roman" w:hAnsi="Times New Roman" w:cs="Times New Roman"/>
                <w:sz w:val="16"/>
                <w:szCs w:val="16"/>
                <w:lang w:val="en-US"/>
              </w:rPr>
              <w:t>(20.0)</w:t>
            </w:r>
          </w:p>
        </w:tc>
        <w:tc>
          <w:tcPr>
            <w:tcW w:w="963" w:type="dxa"/>
            <w:tcBorders>
              <w:bottom w:val="single" w:sz="4" w:space="0" w:color="auto"/>
            </w:tcBorders>
            <w:vAlign w:val="center"/>
          </w:tcPr>
          <w:p w:rsidR="009873F2" w:rsidRPr="00946E6B" w:rsidRDefault="009873F2" w:rsidP="009873F2">
            <w:pPr>
              <w:spacing w:before="100" w:beforeAutospacing="1" w:after="100" w:afterAutospacing="1"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11</w:t>
            </w:r>
            <w:r w:rsidRPr="00946E6B">
              <w:rPr>
                <w:rFonts w:ascii="Times New Roman" w:hAnsi="Times New Roman" w:cs="Times New Roman"/>
                <w:sz w:val="16"/>
                <w:szCs w:val="16"/>
                <w:lang w:val="en-US"/>
              </w:rPr>
              <w:t>(20.8)</w:t>
            </w:r>
          </w:p>
        </w:tc>
        <w:tc>
          <w:tcPr>
            <w:tcW w:w="963" w:type="dxa"/>
            <w:tcBorders>
              <w:bottom w:val="single" w:sz="4" w:space="0" w:color="auto"/>
            </w:tcBorders>
            <w:vAlign w:val="center"/>
          </w:tcPr>
          <w:p w:rsidR="009873F2" w:rsidRPr="00946E6B" w:rsidRDefault="009873F2" w:rsidP="009873F2">
            <w:pPr>
              <w:spacing w:before="100" w:beforeAutospacing="1" w:after="100" w:afterAutospacing="1"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27</w:t>
            </w:r>
            <w:r w:rsidRPr="00946E6B">
              <w:rPr>
                <w:rFonts w:ascii="Times New Roman" w:hAnsi="Times New Roman" w:cs="Times New Roman"/>
                <w:sz w:val="16"/>
                <w:szCs w:val="16"/>
                <w:lang w:val="en-US"/>
              </w:rPr>
              <w:t>(37.5)</w:t>
            </w:r>
          </w:p>
        </w:tc>
        <w:tc>
          <w:tcPr>
            <w:tcW w:w="896" w:type="dxa"/>
            <w:tcBorders>
              <w:top w:val="single" w:sz="4" w:space="0" w:color="auto"/>
              <w:bottom w:val="single" w:sz="4" w:space="0" w:color="auto"/>
            </w:tcBorders>
          </w:tcPr>
          <w:p w:rsidR="009873F2" w:rsidRPr="00305AFD" w:rsidRDefault="009873F2" w:rsidP="009873F2">
            <w:pPr>
              <w:spacing w:after="120" w:line="276" w:lineRule="auto"/>
              <w:jc w:val="center"/>
              <w:rPr>
                <w:rFonts w:ascii="Times New Roman" w:hAnsi="Times New Roman" w:cs="Times New Roman"/>
                <w:sz w:val="16"/>
                <w:szCs w:val="16"/>
              </w:rPr>
            </w:pPr>
          </w:p>
        </w:tc>
        <w:tc>
          <w:tcPr>
            <w:tcW w:w="896" w:type="dxa"/>
            <w:tcBorders>
              <w:top w:val="single" w:sz="4" w:space="0" w:color="auto"/>
              <w:bottom w:val="single" w:sz="4" w:space="0" w:color="auto"/>
            </w:tcBorders>
          </w:tcPr>
          <w:p w:rsidR="009873F2" w:rsidRPr="00305AFD" w:rsidRDefault="009873F2" w:rsidP="009873F2">
            <w:pPr>
              <w:spacing w:after="120" w:line="276" w:lineRule="auto"/>
              <w:jc w:val="center"/>
              <w:rPr>
                <w:rFonts w:ascii="Times New Roman" w:hAnsi="Times New Roman" w:cs="Times New Roman"/>
                <w:sz w:val="16"/>
                <w:szCs w:val="16"/>
              </w:rPr>
            </w:pPr>
          </w:p>
        </w:tc>
      </w:tr>
      <w:tr w:rsidR="009873F2" w:rsidRPr="00305AFD" w:rsidTr="009873F2">
        <w:trPr>
          <w:jc w:val="center"/>
        </w:trPr>
        <w:tc>
          <w:tcPr>
            <w:tcW w:w="1132" w:type="dxa"/>
            <w:tcBorders>
              <w:top w:val="single" w:sz="4" w:space="0" w:color="auto"/>
              <w:bottom w:val="single" w:sz="4" w:space="0" w:color="auto"/>
            </w:tcBorders>
          </w:tcPr>
          <w:p w:rsidR="009873F2" w:rsidRPr="00946E6B" w:rsidRDefault="009873F2" w:rsidP="009873F2">
            <w:pPr>
              <w:spacing w:after="120" w:line="276" w:lineRule="auto"/>
              <w:jc w:val="both"/>
              <w:rPr>
                <w:rFonts w:ascii="Times New Roman" w:hAnsi="Times New Roman" w:cs="Times New Roman"/>
                <w:sz w:val="16"/>
                <w:szCs w:val="16"/>
                <w:lang w:val="en-US"/>
              </w:rPr>
            </w:pPr>
            <w:r w:rsidRPr="00946E6B">
              <w:rPr>
                <w:rFonts w:ascii="Times New Roman" w:hAnsi="Times New Roman" w:cs="Times New Roman"/>
                <w:sz w:val="16"/>
                <w:szCs w:val="16"/>
                <w:lang w:val="en-US"/>
              </w:rPr>
              <w:t>Hayır</w:t>
            </w:r>
          </w:p>
        </w:tc>
        <w:tc>
          <w:tcPr>
            <w:tcW w:w="896" w:type="dxa"/>
            <w:tcBorders>
              <w:top w:val="single" w:sz="4" w:space="0" w:color="auto"/>
              <w:bottom w:val="single" w:sz="4" w:space="0" w:color="auto"/>
            </w:tcBorders>
            <w:vAlign w:val="center"/>
          </w:tcPr>
          <w:p w:rsidR="009873F2" w:rsidRPr="00946E6B" w:rsidRDefault="009873F2" w:rsidP="009873F2">
            <w:pPr>
              <w:spacing w:before="100" w:beforeAutospacing="1" w:after="100" w:afterAutospacing="1"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17</w:t>
            </w:r>
            <w:r w:rsidRPr="00946E6B">
              <w:rPr>
                <w:rFonts w:ascii="Times New Roman" w:hAnsi="Times New Roman" w:cs="Times New Roman"/>
                <w:sz w:val="16"/>
                <w:szCs w:val="16"/>
                <w:lang w:val="en-US"/>
              </w:rPr>
              <w:t>(56.7)</w:t>
            </w:r>
          </w:p>
        </w:tc>
        <w:tc>
          <w:tcPr>
            <w:tcW w:w="963" w:type="dxa"/>
            <w:tcBorders>
              <w:top w:val="single" w:sz="4" w:space="0" w:color="auto"/>
              <w:bottom w:val="single" w:sz="4" w:space="0" w:color="auto"/>
            </w:tcBorders>
            <w:vAlign w:val="center"/>
          </w:tcPr>
          <w:p w:rsidR="009873F2" w:rsidRPr="00946E6B" w:rsidRDefault="009873F2" w:rsidP="009873F2">
            <w:pPr>
              <w:spacing w:before="100" w:beforeAutospacing="1" w:after="100" w:afterAutospacing="1"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21</w:t>
            </w:r>
            <w:r w:rsidRPr="00946E6B">
              <w:rPr>
                <w:rFonts w:ascii="Times New Roman" w:hAnsi="Times New Roman" w:cs="Times New Roman"/>
                <w:sz w:val="16"/>
                <w:szCs w:val="16"/>
                <w:lang w:val="en-US"/>
              </w:rPr>
              <w:t>(46.7)</w:t>
            </w:r>
          </w:p>
        </w:tc>
        <w:tc>
          <w:tcPr>
            <w:tcW w:w="963" w:type="dxa"/>
            <w:tcBorders>
              <w:top w:val="single" w:sz="4" w:space="0" w:color="auto"/>
              <w:bottom w:val="single" w:sz="4" w:space="0" w:color="auto"/>
            </w:tcBorders>
            <w:vAlign w:val="center"/>
          </w:tcPr>
          <w:p w:rsidR="009873F2" w:rsidRPr="00946E6B" w:rsidRDefault="009873F2" w:rsidP="009873F2">
            <w:pPr>
              <w:spacing w:before="100" w:beforeAutospacing="1" w:after="100" w:afterAutospacing="1"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17</w:t>
            </w:r>
            <w:r w:rsidRPr="00946E6B">
              <w:rPr>
                <w:rFonts w:ascii="Times New Roman" w:hAnsi="Times New Roman" w:cs="Times New Roman"/>
                <w:sz w:val="16"/>
                <w:szCs w:val="16"/>
                <w:lang w:val="en-US"/>
              </w:rPr>
              <w:t>(32.1)</w:t>
            </w:r>
          </w:p>
        </w:tc>
        <w:tc>
          <w:tcPr>
            <w:tcW w:w="963" w:type="dxa"/>
            <w:tcBorders>
              <w:top w:val="single" w:sz="4" w:space="0" w:color="auto"/>
              <w:bottom w:val="single" w:sz="4" w:space="0" w:color="auto"/>
            </w:tcBorders>
            <w:vAlign w:val="center"/>
          </w:tcPr>
          <w:p w:rsidR="009873F2" w:rsidRPr="00946E6B" w:rsidRDefault="009873F2" w:rsidP="009873F2">
            <w:pPr>
              <w:spacing w:before="100" w:beforeAutospacing="1" w:after="100" w:afterAutospacing="1" w:line="36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29</w:t>
            </w:r>
            <w:r w:rsidRPr="00946E6B">
              <w:rPr>
                <w:rFonts w:ascii="Times New Roman" w:hAnsi="Times New Roman" w:cs="Times New Roman"/>
                <w:sz w:val="16"/>
                <w:szCs w:val="16"/>
                <w:lang w:val="en-US"/>
              </w:rPr>
              <w:t>(40.3)</w:t>
            </w:r>
          </w:p>
        </w:tc>
        <w:tc>
          <w:tcPr>
            <w:tcW w:w="896" w:type="dxa"/>
            <w:tcBorders>
              <w:top w:val="single" w:sz="4" w:space="0" w:color="auto"/>
              <w:bottom w:val="single" w:sz="4" w:space="0" w:color="auto"/>
            </w:tcBorders>
          </w:tcPr>
          <w:p w:rsidR="009873F2" w:rsidRPr="00305AFD" w:rsidRDefault="009873F2" w:rsidP="009873F2">
            <w:pPr>
              <w:spacing w:after="120" w:line="276" w:lineRule="auto"/>
              <w:jc w:val="center"/>
              <w:rPr>
                <w:rFonts w:ascii="Times New Roman" w:hAnsi="Times New Roman" w:cs="Times New Roman"/>
                <w:sz w:val="16"/>
                <w:szCs w:val="16"/>
              </w:rPr>
            </w:pPr>
          </w:p>
        </w:tc>
        <w:tc>
          <w:tcPr>
            <w:tcW w:w="896" w:type="dxa"/>
            <w:tcBorders>
              <w:top w:val="single" w:sz="4" w:space="0" w:color="auto"/>
              <w:bottom w:val="single" w:sz="4" w:space="0" w:color="auto"/>
            </w:tcBorders>
          </w:tcPr>
          <w:p w:rsidR="009873F2" w:rsidRPr="00305AFD" w:rsidRDefault="009873F2" w:rsidP="009873F2">
            <w:pPr>
              <w:spacing w:after="120" w:line="276" w:lineRule="auto"/>
              <w:jc w:val="center"/>
              <w:rPr>
                <w:rFonts w:ascii="Times New Roman" w:hAnsi="Times New Roman" w:cs="Times New Roman"/>
                <w:sz w:val="16"/>
                <w:szCs w:val="16"/>
              </w:rPr>
            </w:pPr>
          </w:p>
        </w:tc>
      </w:tr>
      <w:tr w:rsidR="009873F2" w:rsidRPr="00305AFD" w:rsidTr="009873F2">
        <w:trPr>
          <w:jc w:val="center"/>
        </w:trPr>
        <w:tc>
          <w:tcPr>
            <w:tcW w:w="1132" w:type="dxa"/>
            <w:tcBorders>
              <w:top w:val="single" w:sz="4" w:space="0" w:color="auto"/>
              <w:bottom w:val="single" w:sz="4" w:space="0" w:color="auto"/>
            </w:tcBorders>
          </w:tcPr>
          <w:p w:rsidR="009873F2" w:rsidRDefault="009873F2" w:rsidP="009873F2">
            <w:pPr>
              <w:spacing w:after="120" w:line="276" w:lineRule="auto"/>
              <w:jc w:val="both"/>
              <w:rPr>
                <w:rFonts w:ascii="Times New Roman" w:hAnsi="Times New Roman" w:cs="Times New Roman"/>
                <w:b/>
                <w:sz w:val="16"/>
                <w:szCs w:val="16"/>
                <w:lang w:val="en-US"/>
              </w:rPr>
            </w:pPr>
            <w:r>
              <w:rPr>
                <w:rFonts w:ascii="Times New Roman" w:hAnsi="Times New Roman" w:cs="Times New Roman"/>
                <w:b/>
                <w:sz w:val="16"/>
                <w:szCs w:val="16"/>
                <w:lang w:val="en-US"/>
              </w:rPr>
              <w:t>Sigara Kullanımı</w:t>
            </w:r>
          </w:p>
        </w:tc>
        <w:tc>
          <w:tcPr>
            <w:tcW w:w="896" w:type="dxa"/>
            <w:tcBorders>
              <w:top w:val="single" w:sz="4" w:space="0" w:color="auto"/>
              <w:bottom w:val="single" w:sz="4" w:space="0" w:color="auto"/>
            </w:tcBorders>
            <w:vAlign w:val="center"/>
          </w:tcPr>
          <w:p w:rsidR="009873F2" w:rsidRPr="00AB47D1"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12</w:t>
            </w:r>
            <w:r w:rsidRPr="00AB47D1">
              <w:rPr>
                <w:rFonts w:ascii="Times New Roman" w:hAnsi="Times New Roman" w:cs="Times New Roman"/>
                <w:sz w:val="16"/>
                <w:szCs w:val="16"/>
                <w:lang w:val="en-US"/>
              </w:rPr>
              <w:t>(57.1)</w:t>
            </w:r>
          </w:p>
        </w:tc>
        <w:tc>
          <w:tcPr>
            <w:tcW w:w="963" w:type="dxa"/>
            <w:tcBorders>
              <w:top w:val="single" w:sz="4" w:space="0" w:color="auto"/>
              <w:bottom w:val="single" w:sz="4" w:space="0" w:color="auto"/>
            </w:tcBorders>
            <w:vAlign w:val="center"/>
          </w:tcPr>
          <w:p w:rsidR="009873F2" w:rsidRPr="00AB47D1"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10</w:t>
            </w:r>
            <w:r w:rsidRPr="00AB47D1">
              <w:rPr>
                <w:rFonts w:ascii="Times New Roman" w:hAnsi="Times New Roman" w:cs="Times New Roman"/>
                <w:sz w:val="16"/>
                <w:szCs w:val="16"/>
                <w:lang w:val="en-US"/>
              </w:rPr>
              <w:t>(30.3)</w:t>
            </w:r>
          </w:p>
        </w:tc>
        <w:tc>
          <w:tcPr>
            <w:tcW w:w="963" w:type="dxa"/>
            <w:tcBorders>
              <w:top w:val="single" w:sz="4" w:space="0" w:color="auto"/>
              <w:bottom w:val="single" w:sz="4" w:space="0" w:color="auto"/>
            </w:tcBorders>
            <w:vAlign w:val="center"/>
          </w:tcPr>
          <w:p w:rsidR="009873F2" w:rsidRPr="00AB47D1"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23</w:t>
            </w:r>
            <w:r w:rsidRPr="00AB47D1">
              <w:rPr>
                <w:rFonts w:ascii="Times New Roman" w:hAnsi="Times New Roman" w:cs="Times New Roman"/>
                <w:sz w:val="16"/>
                <w:szCs w:val="16"/>
                <w:lang w:val="en-US"/>
              </w:rPr>
              <w:t>(43.4)</w:t>
            </w:r>
          </w:p>
        </w:tc>
        <w:tc>
          <w:tcPr>
            <w:tcW w:w="963" w:type="dxa"/>
            <w:tcBorders>
              <w:top w:val="single" w:sz="4" w:space="0" w:color="auto"/>
              <w:bottom w:val="single" w:sz="4" w:space="0" w:color="auto"/>
            </w:tcBorders>
            <w:vAlign w:val="center"/>
          </w:tcPr>
          <w:p w:rsidR="009873F2" w:rsidRPr="00AB47D1"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13</w:t>
            </w:r>
            <w:r w:rsidRPr="00AB47D1">
              <w:rPr>
                <w:rFonts w:ascii="Times New Roman" w:hAnsi="Times New Roman" w:cs="Times New Roman"/>
                <w:sz w:val="16"/>
                <w:szCs w:val="16"/>
                <w:lang w:val="en-US"/>
              </w:rPr>
              <w:t>(18.1)</w:t>
            </w:r>
          </w:p>
        </w:tc>
        <w:tc>
          <w:tcPr>
            <w:tcW w:w="896" w:type="dxa"/>
            <w:tcBorders>
              <w:top w:val="single" w:sz="4" w:space="0" w:color="auto"/>
              <w:bottom w:val="single" w:sz="4" w:space="0" w:color="auto"/>
            </w:tcBorders>
            <w:vAlign w:val="center"/>
          </w:tcPr>
          <w:p w:rsidR="009873F2" w:rsidRPr="00AB47D1"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51</w:t>
            </w:r>
            <w:r w:rsidRPr="00AB47D1">
              <w:rPr>
                <w:rFonts w:ascii="Times New Roman" w:hAnsi="Times New Roman" w:cs="Times New Roman"/>
                <w:sz w:val="16"/>
                <w:szCs w:val="16"/>
                <w:lang w:val="en-US"/>
              </w:rPr>
              <w:t>(43.6)</w:t>
            </w:r>
          </w:p>
        </w:tc>
        <w:tc>
          <w:tcPr>
            <w:tcW w:w="896" w:type="dxa"/>
            <w:tcBorders>
              <w:top w:val="single" w:sz="4" w:space="0" w:color="auto"/>
              <w:bottom w:val="single" w:sz="4" w:space="0" w:color="auto"/>
            </w:tcBorders>
            <w:vAlign w:val="center"/>
          </w:tcPr>
          <w:p w:rsidR="009873F2" w:rsidRPr="00AB47D1"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43</w:t>
            </w:r>
            <w:r w:rsidRPr="00AB47D1">
              <w:rPr>
                <w:rFonts w:ascii="Times New Roman" w:hAnsi="Times New Roman" w:cs="Times New Roman"/>
                <w:sz w:val="16"/>
                <w:szCs w:val="16"/>
                <w:lang w:val="en-US"/>
              </w:rPr>
              <w:t>(27.0)</w:t>
            </w:r>
          </w:p>
        </w:tc>
      </w:tr>
      <w:tr w:rsidR="009873F2" w:rsidRPr="00305AFD" w:rsidTr="009873F2">
        <w:trPr>
          <w:jc w:val="center"/>
        </w:trPr>
        <w:tc>
          <w:tcPr>
            <w:tcW w:w="1132" w:type="dxa"/>
            <w:tcBorders>
              <w:top w:val="single" w:sz="4" w:space="0" w:color="auto"/>
              <w:bottom w:val="single" w:sz="4" w:space="0" w:color="auto"/>
            </w:tcBorders>
          </w:tcPr>
          <w:p w:rsidR="009873F2" w:rsidRDefault="009873F2" w:rsidP="009873F2">
            <w:pPr>
              <w:spacing w:after="120" w:line="276" w:lineRule="auto"/>
              <w:jc w:val="both"/>
              <w:rPr>
                <w:rFonts w:ascii="Times New Roman" w:hAnsi="Times New Roman" w:cs="Times New Roman"/>
                <w:b/>
                <w:sz w:val="16"/>
                <w:szCs w:val="16"/>
                <w:lang w:val="en-US"/>
              </w:rPr>
            </w:pPr>
            <w:r w:rsidRPr="00AB47D1">
              <w:rPr>
                <w:rFonts w:ascii="Times New Roman" w:hAnsi="Times New Roman" w:cs="Times New Roman"/>
                <w:b/>
                <w:sz w:val="16"/>
                <w:szCs w:val="16"/>
                <w:lang w:val="en-US"/>
              </w:rPr>
              <w:t>Alkol Tüketimi</w:t>
            </w:r>
          </w:p>
        </w:tc>
        <w:tc>
          <w:tcPr>
            <w:tcW w:w="896" w:type="dxa"/>
            <w:tcBorders>
              <w:top w:val="single" w:sz="4" w:space="0" w:color="auto"/>
              <w:bottom w:val="single" w:sz="4" w:space="0" w:color="auto"/>
            </w:tcBorders>
            <w:vAlign w:val="center"/>
          </w:tcPr>
          <w:p w:rsidR="009873F2" w:rsidRPr="00AB47D1"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sidRPr="00AB47D1">
              <w:rPr>
                <w:rFonts w:ascii="Times New Roman" w:hAnsi="Times New Roman" w:cs="Times New Roman"/>
                <w:sz w:val="16"/>
                <w:szCs w:val="16"/>
                <w:lang w:val="en-US"/>
              </w:rPr>
              <w:t>12(24.4)</w:t>
            </w:r>
          </w:p>
        </w:tc>
        <w:tc>
          <w:tcPr>
            <w:tcW w:w="963" w:type="dxa"/>
            <w:tcBorders>
              <w:top w:val="single" w:sz="4" w:space="0" w:color="auto"/>
              <w:bottom w:val="single" w:sz="4" w:space="0" w:color="auto"/>
            </w:tcBorders>
            <w:vAlign w:val="center"/>
          </w:tcPr>
          <w:p w:rsidR="009873F2" w:rsidRPr="00AB47D1"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8</w:t>
            </w:r>
            <w:r w:rsidRPr="00AB47D1">
              <w:rPr>
                <w:rFonts w:ascii="Times New Roman" w:hAnsi="Times New Roman" w:cs="Times New Roman"/>
                <w:sz w:val="16"/>
                <w:szCs w:val="16"/>
                <w:lang w:val="en-US"/>
              </w:rPr>
              <w:t>(19.0)</w:t>
            </w:r>
          </w:p>
        </w:tc>
        <w:tc>
          <w:tcPr>
            <w:tcW w:w="963" w:type="dxa"/>
            <w:tcBorders>
              <w:top w:val="single" w:sz="4" w:space="0" w:color="auto"/>
              <w:bottom w:val="single" w:sz="4" w:space="0" w:color="auto"/>
            </w:tcBorders>
            <w:vAlign w:val="center"/>
          </w:tcPr>
          <w:p w:rsidR="009873F2" w:rsidRPr="00AB47D1"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12</w:t>
            </w:r>
            <w:r w:rsidRPr="00AB47D1">
              <w:rPr>
                <w:rFonts w:ascii="Times New Roman" w:hAnsi="Times New Roman" w:cs="Times New Roman"/>
                <w:sz w:val="16"/>
                <w:szCs w:val="16"/>
                <w:lang w:val="en-US"/>
              </w:rPr>
              <w:t>(24.4)</w:t>
            </w:r>
          </w:p>
        </w:tc>
        <w:tc>
          <w:tcPr>
            <w:tcW w:w="963" w:type="dxa"/>
            <w:tcBorders>
              <w:top w:val="single" w:sz="4" w:space="0" w:color="auto"/>
              <w:bottom w:val="single" w:sz="4" w:space="0" w:color="auto"/>
            </w:tcBorders>
            <w:vAlign w:val="center"/>
          </w:tcPr>
          <w:p w:rsidR="009873F2" w:rsidRPr="00AB47D1"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w:t>
            </w:r>
            <w:r w:rsidRPr="00AB47D1">
              <w:rPr>
                <w:rFonts w:ascii="Times New Roman" w:hAnsi="Times New Roman" w:cs="Times New Roman"/>
                <w:sz w:val="16"/>
                <w:szCs w:val="16"/>
                <w:lang w:val="en-US"/>
              </w:rPr>
              <w:t>(7.2)</w:t>
            </w:r>
          </w:p>
        </w:tc>
        <w:tc>
          <w:tcPr>
            <w:tcW w:w="896" w:type="dxa"/>
            <w:tcBorders>
              <w:top w:val="single" w:sz="4" w:space="0" w:color="auto"/>
              <w:bottom w:val="single" w:sz="4" w:space="0" w:color="auto"/>
            </w:tcBorders>
            <w:vAlign w:val="center"/>
          </w:tcPr>
          <w:p w:rsidR="009873F2" w:rsidRPr="00AB47D1"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61</w:t>
            </w:r>
            <w:r w:rsidRPr="00AB47D1">
              <w:rPr>
                <w:rFonts w:ascii="Times New Roman" w:hAnsi="Times New Roman" w:cs="Times New Roman"/>
                <w:sz w:val="16"/>
                <w:szCs w:val="16"/>
                <w:lang w:val="en-US"/>
              </w:rPr>
              <w:t>(51.7)</w:t>
            </w:r>
          </w:p>
        </w:tc>
        <w:tc>
          <w:tcPr>
            <w:tcW w:w="896" w:type="dxa"/>
            <w:tcBorders>
              <w:top w:val="single" w:sz="4" w:space="0" w:color="auto"/>
              <w:bottom w:val="single" w:sz="4" w:space="0" w:color="auto"/>
            </w:tcBorders>
            <w:vAlign w:val="center"/>
          </w:tcPr>
          <w:p w:rsidR="009873F2" w:rsidRPr="00AB47D1" w:rsidRDefault="009873F2" w:rsidP="009873F2">
            <w:pPr>
              <w:spacing w:before="100" w:beforeAutospacing="1" w:after="100" w:afterAutospacing="1"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63</w:t>
            </w:r>
            <w:r w:rsidRPr="00AB47D1">
              <w:rPr>
                <w:rFonts w:ascii="Times New Roman" w:hAnsi="Times New Roman" w:cs="Times New Roman"/>
                <w:sz w:val="16"/>
                <w:szCs w:val="16"/>
                <w:lang w:val="en-US"/>
              </w:rPr>
              <w:t>(39.9)</w:t>
            </w:r>
          </w:p>
        </w:tc>
      </w:tr>
    </w:tbl>
    <w:p w:rsidR="00260E27" w:rsidRPr="00994CAE" w:rsidRDefault="00994CAE" w:rsidP="001A786A">
      <w:pPr>
        <w:spacing w:after="120"/>
        <w:jc w:val="both"/>
        <w:rPr>
          <w:rFonts w:ascii="Times New Roman" w:hAnsi="Times New Roman" w:cs="Times New Roman"/>
          <w:sz w:val="16"/>
          <w:szCs w:val="16"/>
        </w:rPr>
      </w:pPr>
      <w:r w:rsidRPr="00994CAE">
        <w:rPr>
          <w:rFonts w:ascii="Times New Roman" w:hAnsi="Times New Roman" w:cs="Times New Roman"/>
          <w:sz w:val="16"/>
          <w:szCs w:val="16"/>
        </w:rPr>
        <w:t>SS: Standart Sapma</w:t>
      </w:r>
    </w:p>
    <w:p w:rsidR="00121908" w:rsidRPr="00B52BC9" w:rsidRDefault="00B52BC9" w:rsidP="003C445D">
      <w:pPr>
        <w:spacing w:after="120"/>
        <w:ind w:firstLine="720"/>
        <w:jc w:val="both"/>
        <w:rPr>
          <w:rFonts w:ascii="Times New Roman" w:hAnsi="Times New Roman" w:cs="Times New Roman"/>
        </w:rPr>
      </w:pPr>
      <w:r>
        <w:rPr>
          <w:rFonts w:ascii="Times New Roman" w:hAnsi="Times New Roman" w:cs="Times New Roman"/>
        </w:rPr>
        <w:t>Tablo 2</w:t>
      </w:r>
      <w:r w:rsidRPr="00B52BC9">
        <w:rPr>
          <w:rFonts w:ascii="Times New Roman" w:hAnsi="Times New Roman" w:cs="Times New Roman"/>
        </w:rPr>
        <w:t xml:space="preserve">, katılımcıların meslek dağılımlarını ülke ve cinsiyet değişkenleri açısından ortaya koymaktadır. İşçi statüsü özellikle Almanya (%53.3), Hollanda (%49.1) ve Türk göçmen erkeklerde (%50.6) en yüksek oranlara ulaşmış, bu durum göçmen erkeklerin önemli bir bölümünün düşük vasıflı iş gücünde yer aldığını göstermiştir. Kadınlarda işçi oranı daha düşük olup en yüksek değer Almanya’da (%20.0) görülmüştür. Ev hanımı kategorisi yalnızca kadınlarda raporlanmış ve Hollanda (%43.1) ile Türk göçmenlerde (%37.6) öne çıkmıştır. Orta sınıf/tekniker-esnaf grubunda en yüksek oran Hollanda’daki erkeklerde (%24.5) ve Almanya’daki kadınlarda (%26.7) görülürken, Türkiye’de oranlar görece düşüktür. Profesyonel meslek grubu düşük temsil edilmekle birlikte Türkiye’de erkek (%11.8) ve kadınlarda (%10.1) daha yaygındır. Kamu görevlisi kategorisi </w:t>
      </w:r>
      <w:r w:rsidRPr="00B52BC9">
        <w:rPr>
          <w:rFonts w:ascii="Times New Roman" w:hAnsi="Times New Roman" w:cs="Times New Roman"/>
        </w:rPr>
        <w:lastRenderedPageBreak/>
        <w:t>özellikle Türkiye’de erkek (%29.4) ve kadın (%27.7) katılımcılarda, ayrıca Hollanda’daki kadınlarda (%20.8) yüksektir. Öğrenci statüsü Türkiye grubunda öne çıkmakta (erkek %33.6, kadın %22.0) ve örneklemin görece genç yapısını göstermektedir. Geleneksel iş kolları (çiftçi, şoför, hayvancılık) yalnızca erkeklerde bildirilmiş ve en yüksek oran Hollanda’da (%7.5) görülmüştür. Emekli ve işsiz kategorileri ise düşük düzeyde kalmıştır</w:t>
      </w:r>
      <w:r w:rsidR="00121908">
        <w:rPr>
          <w:rFonts w:ascii="Times New Roman" w:hAnsi="Times New Roman" w:cs="Times New Roman"/>
        </w:rPr>
        <w:t>.</w:t>
      </w:r>
    </w:p>
    <w:p w:rsidR="001A786A" w:rsidRDefault="00B52BC9" w:rsidP="00D459EB">
      <w:pPr>
        <w:spacing w:after="120"/>
        <w:ind w:firstLine="720"/>
        <w:jc w:val="both"/>
        <w:rPr>
          <w:rFonts w:ascii="Times New Roman" w:hAnsi="Times New Roman" w:cs="Times New Roman"/>
          <w:b/>
        </w:rPr>
      </w:pPr>
      <w:r>
        <w:rPr>
          <w:rFonts w:ascii="Times New Roman" w:hAnsi="Times New Roman" w:cs="Times New Roman"/>
          <w:b/>
        </w:rPr>
        <w:t xml:space="preserve">Tablo 2: </w:t>
      </w:r>
      <w:r w:rsidRPr="00B52BC9">
        <w:rPr>
          <w:rFonts w:ascii="Times New Roman" w:hAnsi="Times New Roman" w:cs="Times New Roman"/>
          <w:i/>
        </w:rPr>
        <w:t>Katılımcıların Cinsiyet ve Ülkelere Göre Meslek Grubu ve Dağılımı</w:t>
      </w:r>
    </w:p>
    <w:tbl>
      <w:tblPr>
        <w:tblStyle w:val="TabloKlavuzu"/>
        <w:tblW w:w="73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8"/>
        <w:gridCol w:w="763"/>
        <w:gridCol w:w="763"/>
        <w:gridCol w:w="763"/>
        <w:gridCol w:w="763"/>
        <w:gridCol w:w="763"/>
        <w:gridCol w:w="763"/>
        <w:gridCol w:w="763"/>
        <w:gridCol w:w="763"/>
      </w:tblGrid>
      <w:tr w:rsidR="0040607E" w:rsidRPr="0040607E" w:rsidTr="00260127">
        <w:trPr>
          <w:jc w:val="center"/>
        </w:trPr>
        <w:tc>
          <w:tcPr>
            <w:tcW w:w="1198" w:type="dxa"/>
            <w:tcBorders>
              <w:top w:val="single" w:sz="4" w:space="0" w:color="auto"/>
              <w:bottom w:val="single" w:sz="4" w:space="0" w:color="auto"/>
            </w:tcBorders>
          </w:tcPr>
          <w:p w:rsidR="0040607E" w:rsidRPr="0040607E" w:rsidRDefault="0040607E" w:rsidP="00121908">
            <w:pPr>
              <w:spacing w:after="120" w:line="276" w:lineRule="auto"/>
              <w:jc w:val="center"/>
              <w:rPr>
                <w:rFonts w:ascii="Times New Roman" w:hAnsi="Times New Roman" w:cs="Times New Roman"/>
                <w:b/>
                <w:sz w:val="16"/>
                <w:szCs w:val="16"/>
              </w:rPr>
            </w:pPr>
          </w:p>
        </w:tc>
        <w:tc>
          <w:tcPr>
            <w:tcW w:w="1526" w:type="dxa"/>
            <w:gridSpan w:val="2"/>
            <w:tcBorders>
              <w:top w:val="single" w:sz="4" w:space="0" w:color="auto"/>
              <w:bottom w:val="single" w:sz="4" w:space="0" w:color="auto"/>
            </w:tcBorders>
            <w:vAlign w:val="center"/>
          </w:tcPr>
          <w:p w:rsidR="0040607E" w:rsidRPr="0040607E" w:rsidRDefault="0040607E" w:rsidP="00121908">
            <w:pPr>
              <w:spacing w:line="276" w:lineRule="auto"/>
              <w:rPr>
                <w:rFonts w:ascii="Times New Roman" w:eastAsia="Times New Roman" w:hAnsi="Times New Roman" w:cs="Times New Roman"/>
                <w:b/>
                <w:bCs/>
                <w:sz w:val="16"/>
                <w:szCs w:val="16"/>
                <w:lang w:val="en-US"/>
              </w:rPr>
            </w:pPr>
            <w:r w:rsidRPr="0040607E">
              <w:rPr>
                <w:rFonts w:ascii="Times New Roman" w:eastAsia="Times New Roman" w:hAnsi="Times New Roman" w:cs="Times New Roman"/>
                <w:b/>
                <w:bCs/>
                <w:sz w:val="16"/>
                <w:szCs w:val="16"/>
                <w:lang w:val="en-US"/>
              </w:rPr>
              <w:t>Almanya</w:t>
            </w:r>
          </w:p>
        </w:tc>
        <w:tc>
          <w:tcPr>
            <w:tcW w:w="1526" w:type="dxa"/>
            <w:gridSpan w:val="2"/>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bCs/>
                <w:sz w:val="16"/>
                <w:szCs w:val="16"/>
                <w:lang w:val="en-US"/>
              </w:rPr>
            </w:pPr>
            <w:r w:rsidRPr="0040607E">
              <w:rPr>
                <w:rFonts w:ascii="Times New Roman" w:eastAsia="Times New Roman" w:hAnsi="Times New Roman" w:cs="Times New Roman"/>
                <w:b/>
                <w:bCs/>
                <w:sz w:val="16"/>
                <w:szCs w:val="16"/>
                <w:lang w:val="en-US"/>
              </w:rPr>
              <w:t>Hollanda</w:t>
            </w:r>
          </w:p>
        </w:tc>
        <w:tc>
          <w:tcPr>
            <w:tcW w:w="1526" w:type="dxa"/>
            <w:gridSpan w:val="2"/>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bCs/>
                <w:sz w:val="16"/>
                <w:szCs w:val="16"/>
                <w:lang w:val="en-US"/>
              </w:rPr>
            </w:pPr>
            <w:r w:rsidRPr="0040607E">
              <w:rPr>
                <w:rFonts w:ascii="Times New Roman" w:eastAsia="Times New Roman" w:hAnsi="Times New Roman" w:cs="Times New Roman"/>
                <w:b/>
                <w:bCs/>
                <w:sz w:val="16"/>
                <w:szCs w:val="16"/>
                <w:lang w:val="en-US"/>
              </w:rPr>
              <w:t>Türk Göçmenler</w:t>
            </w:r>
          </w:p>
        </w:tc>
        <w:tc>
          <w:tcPr>
            <w:tcW w:w="1526" w:type="dxa"/>
            <w:gridSpan w:val="2"/>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bCs/>
                <w:sz w:val="16"/>
                <w:szCs w:val="16"/>
                <w:lang w:val="en-US"/>
              </w:rPr>
            </w:pPr>
            <w:r w:rsidRPr="0040607E">
              <w:rPr>
                <w:rFonts w:ascii="Times New Roman" w:eastAsia="Times New Roman" w:hAnsi="Times New Roman" w:cs="Times New Roman"/>
                <w:b/>
                <w:bCs/>
                <w:sz w:val="16"/>
                <w:szCs w:val="16"/>
                <w:lang w:val="en-US"/>
              </w:rPr>
              <w:t>Türkiye</w:t>
            </w:r>
          </w:p>
        </w:tc>
      </w:tr>
      <w:tr w:rsidR="0040607E" w:rsidRPr="0040607E" w:rsidTr="00260127">
        <w:trPr>
          <w:jc w:val="center"/>
        </w:trPr>
        <w:tc>
          <w:tcPr>
            <w:tcW w:w="1198" w:type="dxa"/>
            <w:tcBorders>
              <w:top w:val="single" w:sz="4" w:space="0" w:color="auto"/>
              <w:bottom w:val="single" w:sz="4" w:space="0" w:color="auto"/>
            </w:tcBorders>
          </w:tcPr>
          <w:p w:rsidR="0040607E" w:rsidRPr="0040607E" w:rsidRDefault="0040607E" w:rsidP="00121908">
            <w:pPr>
              <w:spacing w:after="120" w:line="276" w:lineRule="auto"/>
              <w:jc w:val="center"/>
              <w:rPr>
                <w:rFonts w:ascii="Times New Roman" w:hAnsi="Times New Roman" w:cs="Times New Roman"/>
                <w:b/>
                <w:sz w:val="16"/>
                <w:szCs w:val="16"/>
              </w:rPr>
            </w:pPr>
            <w:r w:rsidRPr="0040607E">
              <w:rPr>
                <w:rFonts w:ascii="Times New Roman" w:hAnsi="Times New Roman" w:cs="Times New Roman"/>
                <w:b/>
                <w:sz w:val="16"/>
                <w:szCs w:val="16"/>
                <w:lang w:val="en-US"/>
              </w:rPr>
              <w:t>Meslek Grubu</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bCs/>
                <w:sz w:val="16"/>
                <w:szCs w:val="16"/>
                <w:lang w:val="en-US"/>
              </w:rPr>
            </w:pPr>
            <w:r w:rsidRPr="0040607E">
              <w:rPr>
                <w:rFonts w:ascii="Times New Roman" w:eastAsia="Times New Roman" w:hAnsi="Times New Roman" w:cs="Times New Roman"/>
                <w:b/>
                <w:bCs/>
                <w:sz w:val="16"/>
                <w:szCs w:val="16"/>
                <w:lang w:val="en-US"/>
              </w:rPr>
              <w:t>Erkek (n/%)</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bCs/>
                <w:sz w:val="16"/>
                <w:szCs w:val="16"/>
                <w:lang w:val="en-US"/>
              </w:rPr>
            </w:pPr>
            <w:r w:rsidRPr="0040607E">
              <w:rPr>
                <w:rFonts w:ascii="Times New Roman" w:eastAsia="Times New Roman" w:hAnsi="Times New Roman" w:cs="Times New Roman"/>
                <w:b/>
                <w:bCs/>
                <w:sz w:val="16"/>
                <w:szCs w:val="16"/>
                <w:lang w:val="en-US"/>
              </w:rPr>
              <w:t>Kadın (n/%)</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bCs/>
                <w:sz w:val="16"/>
                <w:szCs w:val="16"/>
                <w:lang w:val="en-US"/>
              </w:rPr>
            </w:pPr>
            <w:r w:rsidRPr="0040607E">
              <w:rPr>
                <w:rFonts w:ascii="Times New Roman" w:eastAsia="Times New Roman" w:hAnsi="Times New Roman" w:cs="Times New Roman"/>
                <w:b/>
                <w:bCs/>
                <w:sz w:val="16"/>
                <w:szCs w:val="16"/>
                <w:lang w:val="en-US"/>
              </w:rPr>
              <w:t>Erkek (n/%)</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bCs/>
                <w:sz w:val="16"/>
                <w:szCs w:val="16"/>
                <w:lang w:val="en-US"/>
              </w:rPr>
            </w:pPr>
            <w:r w:rsidRPr="0040607E">
              <w:rPr>
                <w:rFonts w:ascii="Times New Roman" w:eastAsia="Times New Roman" w:hAnsi="Times New Roman" w:cs="Times New Roman"/>
                <w:b/>
                <w:bCs/>
                <w:sz w:val="16"/>
                <w:szCs w:val="16"/>
                <w:lang w:val="en-US"/>
              </w:rPr>
              <w:t>Kadın (n/%)</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bCs/>
                <w:sz w:val="16"/>
                <w:szCs w:val="16"/>
                <w:lang w:val="en-US"/>
              </w:rPr>
            </w:pPr>
            <w:r w:rsidRPr="0040607E">
              <w:rPr>
                <w:rFonts w:ascii="Times New Roman" w:eastAsia="Times New Roman" w:hAnsi="Times New Roman" w:cs="Times New Roman"/>
                <w:b/>
                <w:bCs/>
                <w:sz w:val="16"/>
                <w:szCs w:val="16"/>
                <w:lang w:val="en-US"/>
              </w:rPr>
              <w:t xml:space="preserve">Erkek (n/%) </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bCs/>
                <w:sz w:val="16"/>
                <w:szCs w:val="16"/>
                <w:lang w:val="en-US"/>
              </w:rPr>
            </w:pPr>
            <w:r w:rsidRPr="0040607E">
              <w:rPr>
                <w:rFonts w:ascii="Times New Roman" w:eastAsia="Times New Roman" w:hAnsi="Times New Roman" w:cs="Times New Roman"/>
                <w:b/>
                <w:bCs/>
                <w:sz w:val="16"/>
                <w:szCs w:val="16"/>
                <w:lang w:val="en-US"/>
              </w:rPr>
              <w:t>Kadın (n/%)</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bCs/>
                <w:sz w:val="16"/>
                <w:szCs w:val="16"/>
                <w:lang w:val="en-US"/>
              </w:rPr>
            </w:pPr>
            <w:r w:rsidRPr="0040607E">
              <w:rPr>
                <w:rFonts w:ascii="Times New Roman" w:eastAsia="Times New Roman" w:hAnsi="Times New Roman" w:cs="Times New Roman"/>
                <w:b/>
                <w:bCs/>
                <w:sz w:val="16"/>
                <w:szCs w:val="16"/>
                <w:lang w:val="en-US"/>
              </w:rPr>
              <w:t>Erkek (n/%)</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bCs/>
                <w:sz w:val="16"/>
                <w:szCs w:val="16"/>
                <w:lang w:val="en-US"/>
              </w:rPr>
            </w:pPr>
            <w:r w:rsidRPr="0040607E">
              <w:rPr>
                <w:rFonts w:ascii="Times New Roman" w:eastAsia="Times New Roman" w:hAnsi="Times New Roman" w:cs="Times New Roman"/>
                <w:b/>
                <w:bCs/>
                <w:sz w:val="16"/>
                <w:szCs w:val="16"/>
                <w:lang w:val="en-US"/>
              </w:rPr>
              <w:t>Kadın (n/%)</w:t>
            </w:r>
          </w:p>
        </w:tc>
      </w:tr>
      <w:tr w:rsidR="0040607E" w:rsidRPr="0040607E" w:rsidTr="00260127">
        <w:trPr>
          <w:jc w:val="center"/>
        </w:trPr>
        <w:tc>
          <w:tcPr>
            <w:tcW w:w="1198"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sz w:val="16"/>
                <w:szCs w:val="16"/>
                <w:lang w:val="en-US"/>
              </w:rPr>
            </w:pPr>
            <w:r w:rsidRPr="0040607E">
              <w:rPr>
                <w:rFonts w:ascii="Times New Roman" w:eastAsia="Times New Roman" w:hAnsi="Times New Roman" w:cs="Times New Roman"/>
                <w:b/>
                <w:sz w:val="16"/>
                <w:szCs w:val="16"/>
                <w:lang w:val="en-US"/>
              </w:rPr>
              <w:t>Profesyonel, Üst Düzey</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3</w:t>
            </w:r>
            <w:r w:rsidR="0040607E" w:rsidRPr="0040607E">
              <w:rPr>
                <w:rFonts w:ascii="Times New Roman" w:hAnsi="Times New Roman" w:cs="Times New Roman"/>
                <w:sz w:val="16"/>
                <w:szCs w:val="16"/>
              </w:rPr>
              <w:t>(10.0)</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1</w:t>
            </w:r>
            <w:r>
              <w:rPr>
                <w:rFonts w:ascii="Times New Roman" w:hAnsi="Times New Roman" w:cs="Times New Roman"/>
                <w:sz w:val="16"/>
                <w:szCs w:val="16"/>
              </w:rPr>
              <w:t xml:space="preserve">   </w:t>
            </w:r>
            <w:r w:rsidRPr="0040607E">
              <w:rPr>
                <w:rFonts w:ascii="Times New Roman" w:hAnsi="Times New Roman" w:cs="Times New Roman"/>
                <w:sz w:val="16"/>
                <w:szCs w:val="16"/>
              </w:rPr>
              <w:t xml:space="preserve"> (1.9)</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1</w:t>
            </w:r>
            <w:r>
              <w:rPr>
                <w:rFonts w:ascii="Times New Roman" w:hAnsi="Times New Roman" w:cs="Times New Roman"/>
                <w:sz w:val="16"/>
                <w:szCs w:val="16"/>
              </w:rPr>
              <w:t xml:space="preserve">   </w:t>
            </w:r>
            <w:r w:rsidRPr="0040607E">
              <w:rPr>
                <w:rFonts w:ascii="Times New Roman" w:hAnsi="Times New Roman" w:cs="Times New Roman"/>
                <w:sz w:val="16"/>
                <w:szCs w:val="16"/>
              </w:rPr>
              <w:t xml:space="preserve"> (1.4)</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sz w:val="16"/>
                <w:szCs w:val="16"/>
                <w:lang w:val="en-US"/>
              </w:rPr>
            </w:pPr>
            <w:r w:rsidRPr="0040607E">
              <w:rPr>
                <w:rFonts w:ascii="Times New Roman" w:eastAsia="Times New Roman" w:hAnsi="Times New Roman" w:cs="Times New Roman"/>
                <w:sz w:val="16"/>
                <w:szCs w:val="16"/>
                <w:lang w:val="en-US"/>
              </w:rPr>
              <w:t>4</w:t>
            </w:r>
            <w:r>
              <w:rPr>
                <w:rFonts w:ascii="Times New Roman" w:eastAsia="Times New Roman" w:hAnsi="Times New Roman" w:cs="Times New Roman"/>
                <w:sz w:val="16"/>
                <w:szCs w:val="16"/>
                <w:lang w:val="en-US"/>
              </w:rPr>
              <w:t xml:space="preserve">  </w:t>
            </w:r>
            <w:r w:rsidRPr="0040607E">
              <w:rPr>
                <w:rFonts w:ascii="Times New Roman" w:eastAsia="Times New Roman" w:hAnsi="Times New Roman" w:cs="Times New Roman"/>
                <w:sz w:val="16"/>
                <w:szCs w:val="16"/>
                <w:lang w:val="en-US"/>
              </w:rPr>
              <w:t xml:space="preserve"> (4.8)</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sz w:val="16"/>
                <w:szCs w:val="16"/>
                <w:lang w:val="en-US"/>
              </w:rPr>
            </w:pPr>
            <w:r w:rsidRPr="0040607E">
              <w:rPr>
                <w:rFonts w:ascii="Times New Roman" w:eastAsia="Times New Roman" w:hAnsi="Times New Roman" w:cs="Times New Roman"/>
                <w:sz w:val="16"/>
                <w:szCs w:val="16"/>
                <w:lang w:val="en-US"/>
              </w:rPr>
              <w:t xml:space="preserve">1 </w:t>
            </w:r>
            <w:r>
              <w:rPr>
                <w:rFonts w:ascii="Times New Roman" w:eastAsia="Times New Roman" w:hAnsi="Times New Roman" w:cs="Times New Roman"/>
                <w:sz w:val="16"/>
                <w:szCs w:val="16"/>
                <w:lang w:val="en-US"/>
              </w:rPr>
              <w:t xml:space="preserve">  </w:t>
            </w:r>
            <w:r w:rsidRPr="0040607E">
              <w:rPr>
                <w:rFonts w:ascii="Times New Roman" w:eastAsia="Times New Roman" w:hAnsi="Times New Roman" w:cs="Times New Roman"/>
                <w:sz w:val="16"/>
                <w:szCs w:val="16"/>
                <w:lang w:val="en-US"/>
              </w:rPr>
              <w:t>(0.9)</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14</w:t>
            </w:r>
            <w:r w:rsidR="0040607E" w:rsidRPr="0040607E">
              <w:rPr>
                <w:rFonts w:ascii="Times New Roman" w:hAnsi="Times New Roman" w:cs="Times New Roman"/>
                <w:sz w:val="16"/>
                <w:szCs w:val="16"/>
              </w:rPr>
              <w:t>(11.8)</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16</w:t>
            </w:r>
            <w:r w:rsidR="0040607E" w:rsidRPr="0040607E">
              <w:rPr>
                <w:rFonts w:ascii="Times New Roman" w:hAnsi="Times New Roman" w:cs="Times New Roman"/>
                <w:sz w:val="16"/>
                <w:szCs w:val="16"/>
              </w:rPr>
              <w:t>(10.1)</w:t>
            </w:r>
          </w:p>
        </w:tc>
      </w:tr>
      <w:tr w:rsidR="0040607E" w:rsidRPr="0040607E" w:rsidTr="00260127">
        <w:trPr>
          <w:jc w:val="center"/>
        </w:trPr>
        <w:tc>
          <w:tcPr>
            <w:tcW w:w="1198"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sz w:val="16"/>
                <w:szCs w:val="16"/>
                <w:lang w:val="en-US"/>
              </w:rPr>
            </w:pPr>
            <w:r w:rsidRPr="0040607E">
              <w:rPr>
                <w:rFonts w:ascii="Times New Roman" w:eastAsia="Times New Roman" w:hAnsi="Times New Roman" w:cs="Times New Roman"/>
                <w:b/>
                <w:sz w:val="16"/>
                <w:szCs w:val="16"/>
                <w:lang w:val="en-US"/>
              </w:rPr>
              <w:t>Memur, Polis, Asker vb.</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1(3.3)</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5</w:t>
            </w:r>
            <w:r w:rsidR="0040607E" w:rsidRPr="0040607E">
              <w:rPr>
                <w:rFonts w:ascii="Times New Roman" w:hAnsi="Times New Roman" w:cs="Times New Roman"/>
                <w:sz w:val="16"/>
                <w:szCs w:val="16"/>
              </w:rPr>
              <w:t>(11.1)</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2</w:t>
            </w:r>
            <w:r>
              <w:rPr>
                <w:rFonts w:ascii="Times New Roman" w:hAnsi="Times New Roman" w:cs="Times New Roman"/>
                <w:sz w:val="16"/>
                <w:szCs w:val="16"/>
              </w:rPr>
              <w:t xml:space="preserve">  </w:t>
            </w:r>
            <w:r w:rsidRPr="0040607E">
              <w:rPr>
                <w:rFonts w:ascii="Times New Roman" w:hAnsi="Times New Roman" w:cs="Times New Roman"/>
                <w:sz w:val="16"/>
                <w:szCs w:val="16"/>
              </w:rPr>
              <w:t xml:space="preserve"> (3.8)</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15</w:t>
            </w:r>
            <w:r w:rsidR="0040607E" w:rsidRPr="0040607E">
              <w:rPr>
                <w:rFonts w:ascii="Times New Roman" w:hAnsi="Times New Roman" w:cs="Times New Roman"/>
                <w:sz w:val="16"/>
                <w:szCs w:val="16"/>
              </w:rPr>
              <w:t>(20.8)</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3</w:t>
            </w:r>
            <w:r w:rsidR="0040607E" w:rsidRPr="0040607E">
              <w:rPr>
                <w:rFonts w:ascii="Times New Roman" w:eastAsia="Times New Roman" w:hAnsi="Times New Roman" w:cs="Times New Roman"/>
                <w:sz w:val="16"/>
                <w:szCs w:val="16"/>
                <w:lang w:val="en-US"/>
              </w:rPr>
              <w:t>(3.6)</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eastAsia="Times New Roman" w:hAnsi="Times New Roman" w:cs="Times New Roman"/>
                <w:sz w:val="16"/>
                <w:szCs w:val="16"/>
                <w:lang w:val="nl-NL"/>
              </w:rPr>
            </w:pPr>
            <w:r>
              <w:rPr>
                <w:rFonts w:ascii="Times New Roman" w:eastAsia="Times New Roman" w:hAnsi="Times New Roman" w:cs="Times New Roman"/>
                <w:sz w:val="16"/>
                <w:szCs w:val="16"/>
                <w:lang w:val="nl-NL"/>
              </w:rPr>
              <w:t>20</w:t>
            </w:r>
            <w:r w:rsidR="0040607E" w:rsidRPr="0040607E">
              <w:rPr>
                <w:rFonts w:ascii="Times New Roman" w:eastAsia="Times New Roman" w:hAnsi="Times New Roman" w:cs="Times New Roman"/>
                <w:sz w:val="16"/>
                <w:szCs w:val="16"/>
                <w:lang w:val="nl-NL"/>
              </w:rPr>
              <w:t>(</w:t>
            </w:r>
            <w:r w:rsidR="0040607E" w:rsidRPr="0040607E">
              <w:rPr>
                <w:rFonts w:ascii="Times New Roman" w:eastAsia="Times New Roman" w:hAnsi="Times New Roman" w:cs="Times New Roman"/>
                <w:sz w:val="16"/>
                <w:szCs w:val="16"/>
              </w:rPr>
              <w:t>17.1)</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35</w:t>
            </w:r>
            <w:r w:rsidR="0040607E" w:rsidRPr="0040607E">
              <w:rPr>
                <w:rFonts w:ascii="Times New Roman" w:hAnsi="Times New Roman" w:cs="Times New Roman"/>
                <w:sz w:val="16"/>
                <w:szCs w:val="16"/>
              </w:rPr>
              <w:t>(29.4)</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44</w:t>
            </w:r>
            <w:r w:rsidR="0040607E" w:rsidRPr="0040607E">
              <w:rPr>
                <w:rFonts w:ascii="Times New Roman" w:hAnsi="Times New Roman" w:cs="Times New Roman"/>
                <w:sz w:val="16"/>
                <w:szCs w:val="16"/>
              </w:rPr>
              <w:t>(27.7)</w:t>
            </w:r>
          </w:p>
        </w:tc>
      </w:tr>
      <w:tr w:rsidR="0040607E" w:rsidRPr="0040607E" w:rsidTr="00260127">
        <w:trPr>
          <w:jc w:val="center"/>
        </w:trPr>
        <w:tc>
          <w:tcPr>
            <w:tcW w:w="1198"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sz w:val="16"/>
                <w:szCs w:val="16"/>
                <w:lang w:val="nl-NL"/>
              </w:rPr>
            </w:pPr>
            <w:r w:rsidRPr="0040607E">
              <w:rPr>
                <w:rFonts w:ascii="Times New Roman" w:eastAsia="Times New Roman" w:hAnsi="Times New Roman" w:cs="Times New Roman"/>
                <w:b/>
                <w:sz w:val="16"/>
                <w:szCs w:val="16"/>
                <w:lang w:val="nl-NL"/>
              </w:rPr>
              <w:t>Orta sınıf, Esnaf, Tekniker vb.</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6</w:t>
            </w:r>
            <w:r w:rsidR="0040607E" w:rsidRPr="0040607E">
              <w:rPr>
                <w:rFonts w:ascii="Times New Roman" w:hAnsi="Times New Roman" w:cs="Times New Roman"/>
                <w:sz w:val="16"/>
                <w:szCs w:val="16"/>
              </w:rPr>
              <w:t>(20.0)</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12</w:t>
            </w:r>
            <w:r w:rsidR="0040607E" w:rsidRPr="0040607E">
              <w:rPr>
                <w:rFonts w:ascii="Times New Roman" w:hAnsi="Times New Roman" w:cs="Times New Roman"/>
                <w:sz w:val="16"/>
                <w:szCs w:val="16"/>
              </w:rPr>
              <w:t>(26.7)</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13</w:t>
            </w:r>
            <w:r w:rsidR="0040607E" w:rsidRPr="0040607E">
              <w:rPr>
                <w:rFonts w:ascii="Times New Roman" w:hAnsi="Times New Roman" w:cs="Times New Roman"/>
                <w:sz w:val="16"/>
                <w:szCs w:val="16"/>
              </w:rPr>
              <w:t>(24.5)</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10</w:t>
            </w:r>
            <w:r w:rsidR="0040607E" w:rsidRPr="0040607E">
              <w:rPr>
                <w:rFonts w:ascii="Times New Roman" w:hAnsi="Times New Roman" w:cs="Times New Roman"/>
                <w:sz w:val="16"/>
                <w:szCs w:val="16"/>
              </w:rPr>
              <w:t>(13.9)</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eastAsia="Times New Roman" w:hAnsi="Times New Roman" w:cs="Times New Roman"/>
                <w:sz w:val="16"/>
                <w:szCs w:val="16"/>
                <w:lang w:val="nl-NL"/>
              </w:rPr>
            </w:pPr>
            <w:r>
              <w:rPr>
                <w:rFonts w:ascii="Times New Roman" w:eastAsia="Times New Roman" w:hAnsi="Times New Roman" w:cs="Times New Roman"/>
                <w:sz w:val="16"/>
                <w:szCs w:val="16"/>
                <w:lang w:val="nl-NL"/>
              </w:rPr>
              <w:t>19</w:t>
            </w:r>
            <w:r w:rsidR="0040607E" w:rsidRPr="0040607E">
              <w:rPr>
                <w:rFonts w:ascii="Times New Roman" w:eastAsia="Times New Roman" w:hAnsi="Times New Roman" w:cs="Times New Roman"/>
                <w:sz w:val="16"/>
                <w:szCs w:val="16"/>
                <w:lang w:val="nl-NL"/>
              </w:rPr>
              <w:t>(22.9)</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eastAsia="Times New Roman" w:hAnsi="Times New Roman" w:cs="Times New Roman"/>
                <w:sz w:val="16"/>
                <w:szCs w:val="16"/>
                <w:lang w:val="nl-NL"/>
              </w:rPr>
            </w:pPr>
            <w:r>
              <w:rPr>
                <w:rFonts w:ascii="Times New Roman" w:eastAsia="Times New Roman" w:hAnsi="Times New Roman" w:cs="Times New Roman"/>
                <w:sz w:val="16"/>
                <w:szCs w:val="16"/>
                <w:lang w:val="nl-NL"/>
              </w:rPr>
              <w:t>22</w:t>
            </w:r>
            <w:r w:rsidR="0040607E" w:rsidRPr="0040607E">
              <w:rPr>
                <w:rFonts w:ascii="Times New Roman" w:eastAsia="Times New Roman" w:hAnsi="Times New Roman" w:cs="Times New Roman"/>
                <w:sz w:val="16"/>
                <w:szCs w:val="16"/>
                <w:lang w:val="nl-NL"/>
              </w:rPr>
              <w:t>(18.8)</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13</w:t>
            </w:r>
            <w:r w:rsidR="0040607E" w:rsidRPr="0040607E">
              <w:rPr>
                <w:rFonts w:ascii="Times New Roman" w:hAnsi="Times New Roman" w:cs="Times New Roman"/>
                <w:sz w:val="16"/>
                <w:szCs w:val="16"/>
              </w:rPr>
              <w:t>(10.9)</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16</w:t>
            </w:r>
            <w:r w:rsidR="0040607E" w:rsidRPr="0040607E">
              <w:rPr>
                <w:rFonts w:ascii="Times New Roman" w:hAnsi="Times New Roman" w:cs="Times New Roman"/>
                <w:sz w:val="16"/>
                <w:szCs w:val="16"/>
              </w:rPr>
              <w:t>(10.1)</w:t>
            </w:r>
          </w:p>
        </w:tc>
      </w:tr>
      <w:tr w:rsidR="0040607E" w:rsidRPr="0040607E" w:rsidTr="00260127">
        <w:trPr>
          <w:jc w:val="center"/>
        </w:trPr>
        <w:tc>
          <w:tcPr>
            <w:tcW w:w="1198"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sz w:val="16"/>
                <w:szCs w:val="16"/>
                <w:lang w:val="en-US"/>
              </w:rPr>
            </w:pPr>
            <w:r w:rsidRPr="0040607E">
              <w:rPr>
                <w:rFonts w:ascii="Times New Roman" w:eastAsia="Times New Roman" w:hAnsi="Times New Roman" w:cs="Times New Roman"/>
                <w:b/>
                <w:sz w:val="16"/>
                <w:szCs w:val="16"/>
                <w:lang w:val="en-US"/>
              </w:rPr>
              <w:t>Çiftçi, Şoför, Hayvancı vb.</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1</w:t>
            </w:r>
            <w:r w:rsidR="0040607E" w:rsidRPr="0040607E">
              <w:rPr>
                <w:rFonts w:ascii="Times New Roman" w:hAnsi="Times New Roman" w:cs="Times New Roman"/>
                <w:sz w:val="16"/>
                <w:szCs w:val="16"/>
              </w:rPr>
              <w:t>(3.3)</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4</w:t>
            </w:r>
            <w:r w:rsidR="0040607E" w:rsidRPr="0040607E">
              <w:rPr>
                <w:rFonts w:ascii="Times New Roman" w:hAnsi="Times New Roman" w:cs="Times New Roman"/>
                <w:sz w:val="16"/>
                <w:szCs w:val="16"/>
              </w:rPr>
              <w:t>(7.5)</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5</w:t>
            </w:r>
            <w:r w:rsidR="0040607E" w:rsidRPr="0040607E">
              <w:rPr>
                <w:rFonts w:ascii="Times New Roman" w:eastAsia="Times New Roman" w:hAnsi="Times New Roman" w:cs="Times New Roman"/>
                <w:sz w:val="16"/>
                <w:szCs w:val="16"/>
                <w:lang w:val="en-US"/>
              </w:rPr>
              <w:t>(6.0)</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sz w:val="16"/>
                <w:szCs w:val="16"/>
                <w:lang w:val="en-US"/>
              </w:rPr>
            </w:pP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r>
      <w:tr w:rsidR="0040607E" w:rsidRPr="0040607E" w:rsidTr="00260127">
        <w:trPr>
          <w:jc w:val="center"/>
        </w:trPr>
        <w:tc>
          <w:tcPr>
            <w:tcW w:w="1198"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sz w:val="16"/>
                <w:szCs w:val="16"/>
                <w:lang w:val="en-US"/>
              </w:rPr>
            </w:pPr>
            <w:r w:rsidRPr="0040607E">
              <w:rPr>
                <w:rFonts w:ascii="Times New Roman" w:eastAsia="Times New Roman" w:hAnsi="Times New Roman" w:cs="Times New Roman"/>
                <w:b/>
                <w:sz w:val="16"/>
                <w:szCs w:val="16"/>
                <w:lang w:val="en-US"/>
              </w:rPr>
              <w:t>İşçi</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16</w:t>
            </w:r>
            <w:r w:rsidR="0040607E" w:rsidRPr="0040607E">
              <w:rPr>
                <w:rFonts w:ascii="Times New Roman" w:hAnsi="Times New Roman" w:cs="Times New Roman"/>
                <w:sz w:val="16"/>
                <w:szCs w:val="16"/>
              </w:rPr>
              <w:t>(53.3)</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9 (20.0)</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26</w:t>
            </w:r>
            <w:r w:rsidR="0040607E" w:rsidRPr="0040607E">
              <w:rPr>
                <w:rFonts w:ascii="Times New Roman" w:hAnsi="Times New Roman" w:cs="Times New Roman"/>
                <w:sz w:val="16"/>
                <w:szCs w:val="16"/>
              </w:rPr>
              <w:t>(49.1)</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13</w:t>
            </w:r>
            <w:r w:rsidR="0040607E" w:rsidRPr="0040607E">
              <w:rPr>
                <w:rFonts w:ascii="Times New Roman" w:hAnsi="Times New Roman" w:cs="Times New Roman"/>
                <w:sz w:val="16"/>
                <w:szCs w:val="16"/>
              </w:rPr>
              <w:t>(18.1)</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42</w:t>
            </w:r>
            <w:r w:rsidR="0040607E" w:rsidRPr="0040607E">
              <w:rPr>
                <w:rFonts w:ascii="Times New Roman" w:eastAsia="Times New Roman" w:hAnsi="Times New Roman" w:cs="Times New Roman"/>
                <w:sz w:val="16"/>
                <w:szCs w:val="16"/>
                <w:lang w:val="en-US"/>
              </w:rPr>
              <w:t>(50.6)</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nl-NL"/>
              </w:rPr>
              <w:t>22</w:t>
            </w:r>
            <w:r w:rsidR="0040607E" w:rsidRPr="0040607E">
              <w:rPr>
                <w:rFonts w:ascii="Times New Roman" w:eastAsia="Times New Roman" w:hAnsi="Times New Roman" w:cs="Times New Roman"/>
                <w:sz w:val="16"/>
                <w:szCs w:val="16"/>
                <w:lang w:val="nl-NL"/>
              </w:rPr>
              <w:t>(18.8)</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16</w:t>
            </w:r>
            <w:r w:rsidR="0040607E" w:rsidRPr="0040607E">
              <w:rPr>
                <w:rFonts w:ascii="Times New Roman" w:hAnsi="Times New Roman" w:cs="Times New Roman"/>
                <w:sz w:val="16"/>
                <w:szCs w:val="16"/>
              </w:rPr>
              <w:t>(13.4)</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19</w:t>
            </w:r>
            <w:r w:rsidR="0040607E" w:rsidRPr="0040607E">
              <w:rPr>
                <w:rFonts w:ascii="Times New Roman" w:hAnsi="Times New Roman" w:cs="Times New Roman"/>
                <w:sz w:val="16"/>
                <w:szCs w:val="16"/>
              </w:rPr>
              <w:t>(11.9)</w:t>
            </w:r>
          </w:p>
        </w:tc>
      </w:tr>
      <w:tr w:rsidR="0040607E" w:rsidRPr="0040607E" w:rsidTr="00260127">
        <w:trPr>
          <w:jc w:val="center"/>
        </w:trPr>
        <w:tc>
          <w:tcPr>
            <w:tcW w:w="1198"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sz w:val="16"/>
                <w:szCs w:val="16"/>
                <w:lang w:val="en-US"/>
              </w:rPr>
            </w:pPr>
            <w:r w:rsidRPr="0040607E">
              <w:rPr>
                <w:rFonts w:ascii="Times New Roman" w:eastAsia="Times New Roman" w:hAnsi="Times New Roman" w:cs="Times New Roman"/>
                <w:b/>
                <w:sz w:val="16"/>
                <w:szCs w:val="16"/>
                <w:lang w:val="en-US"/>
              </w:rPr>
              <w:t>Emekli</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2</w:t>
            </w:r>
            <w:r>
              <w:rPr>
                <w:rFonts w:ascii="Times New Roman" w:hAnsi="Times New Roman" w:cs="Times New Roman"/>
                <w:sz w:val="16"/>
                <w:szCs w:val="16"/>
              </w:rPr>
              <w:t xml:space="preserve"> </w:t>
            </w:r>
            <w:r w:rsidRPr="0040607E">
              <w:rPr>
                <w:rFonts w:ascii="Times New Roman" w:hAnsi="Times New Roman" w:cs="Times New Roman"/>
                <w:sz w:val="16"/>
                <w:szCs w:val="16"/>
              </w:rPr>
              <w:t xml:space="preserve"> (3.8)</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sz w:val="16"/>
                <w:szCs w:val="16"/>
                <w:lang w:val="en-US"/>
              </w:rPr>
            </w:pPr>
            <w:r w:rsidRPr="0040607E">
              <w:rPr>
                <w:rFonts w:ascii="Times New Roman" w:eastAsia="Times New Roman" w:hAnsi="Times New Roman" w:cs="Times New Roman"/>
                <w:sz w:val="16"/>
                <w:szCs w:val="16"/>
                <w:lang w:val="en-US"/>
              </w:rPr>
              <w:t xml:space="preserve">2 </w:t>
            </w:r>
            <w:r>
              <w:rPr>
                <w:rFonts w:ascii="Times New Roman" w:eastAsia="Times New Roman" w:hAnsi="Times New Roman" w:cs="Times New Roman"/>
                <w:sz w:val="16"/>
                <w:szCs w:val="16"/>
                <w:lang w:val="en-US"/>
              </w:rPr>
              <w:t xml:space="preserve"> </w:t>
            </w:r>
            <w:r w:rsidRPr="0040607E">
              <w:rPr>
                <w:rFonts w:ascii="Times New Roman" w:eastAsia="Times New Roman" w:hAnsi="Times New Roman" w:cs="Times New Roman"/>
                <w:sz w:val="16"/>
                <w:szCs w:val="16"/>
                <w:lang w:val="en-US"/>
              </w:rPr>
              <w:t>(2.4)</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sz w:val="16"/>
                <w:szCs w:val="16"/>
                <w:lang w:val="en-US"/>
              </w:rPr>
            </w:pP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 xml:space="preserve">1 </w:t>
            </w:r>
            <w:r>
              <w:rPr>
                <w:rFonts w:ascii="Times New Roman" w:hAnsi="Times New Roman" w:cs="Times New Roman"/>
                <w:sz w:val="16"/>
                <w:szCs w:val="16"/>
              </w:rPr>
              <w:t xml:space="preserve"> </w:t>
            </w:r>
            <w:r w:rsidRPr="0040607E">
              <w:rPr>
                <w:rFonts w:ascii="Times New Roman" w:hAnsi="Times New Roman" w:cs="Times New Roman"/>
                <w:sz w:val="16"/>
                <w:szCs w:val="16"/>
              </w:rPr>
              <w:t>(0.8)</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2</w:t>
            </w:r>
            <w:r>
              <w:rPr>
                <w:rFonts w:ascii="Times New Roman" w:hAnsi="Times New Roman" w:cs="Times New Roman"/>
                <w:sz w:val="16"/>
                <w:szCs w:val="16"/>
              </w:rPr>
              <w:t xml:space="preserve"> </w:t>
            </w:r>
            <w:r w:rsidRPr="0040607E">
              <w:rPr>
                <w:rFonts w:ascii="Times New Roman" w:hAnsi="Times New Roman" w:cs="Times New Roman"/>
                <w:sz w:val="16"/>
                <w:szCs w:val="16"/>
              </w:rPr>
              <w:t xml:space="preserve"> (1.3)</w:t>
            </w:r>
          </w:p>
        </w:tc>
      </w:tr>
      <w:tr w:rsidR="0040607E" w:rsidRPr="0040607E" w:rsidTr="00260127">
        <w:trPr>
          <w:jc w:val="center"/>
        </w:trPr>
        <w:tc>
          <w:tcPr>
            <w:tcW w:w="1198"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sz w:val="16"/>
                <w:szCs w:val="16"/>
                <w:lang w:val="en-US"/>
              </w:rPr>
            </w:pPr>
            <w:r w:rsidRPr="0040607E">
              <w:rPr>
                <w:rFonts w:ascii="Times New Roman" w:eastAsia="Times New Roman" w:hAnsi="Times New Roman" w:cs="Times New Roman"/>
                <w:b/>
                <w:sz w:val="16"/>
                <w:szCs w:val="16"/>
                <w:lang w:val="en-US"/>
              </w:rPr>
              <w:t>Öğrenci</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3</w:t>
            </w:r>
            <w:r w:rsidR="0040607E" w:rsidRPr="0040607E">
              <w:rPr>
                <w:rFonts w:ascii="Times New Roman" w:hAnsi="Times New Roman" w:cs="Times New Roman"/>
                <w:sz w:val="16"/>
                <w:szCs w:val="16"/>
              </w:rPr>
              <w:t>(10.0)</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6</w:t>
            </w:r>
            <w:r w:rsidR="0040607E" w:rsidRPr="0040607E">
              <w:rPr>
                <w:rFonts w:ascii="Times New Roman" w:hAnsi="Times New Roman" w:cs="Times New Roman"/>
                <w:sz w:val="16"/>
                <w:szCs w:val="16"/>
              </w:rPr>
              <w:t>(13.3)</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5</w:t>
            </w:r>
            <w:r w:rsidR="0040607E" w:rsidRPr="0040607E">
              <w:rPr>
                <w:rFonts w:ascii="Times New Roman" w:hAnsi="Times New Roman" w:cs="Times New Roman"/>
                <w:sz w:val="16"/>
                <w:szCs w:val="16"/>
              </w:rPr>
              <w:t>(9.4)</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1</w:t>
            </w:r>
            <w:r>
              <w:rPr>
                <w:rFonts w:ascii="Times New Roman" w:hAnsi="Times New Roman" w:cs="Times New Roman"/>
                <w:sz w:val="16"/>
                <w:szCs w:val="16"/>
              </w:rPr>
              <w:t xml:space="preserve"> </w:t>
            </w:r>
            <w:r w:rsidRPr="0040607E">
              <w:rPr>
                <w:rFonts w:ascii="Times New Roman" w:hAnsi="Times New Roman" w:cs="Times New Roman"/>
                <w:sz w:val="16"/>
                <w:szCs w:val="16"/>
              </w:rPr>
              <w:t>(1.4)</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sz w:val="16"/>
                <w:szCs w:val="16"/>
                <w:lang w:val="en-US"/>
              </w:rPr>
            </w:pPr>
            <w:r w:rsidRPr="0040607E">
              <w:rPr>
                <w:rFonts w:ascii="Times New Roman" w:eastAsia="Times New Roman" w:hAnsi="Times New Roman" w:cs="Times New Roman"/>
                <w:sz w:val="16"/>
                <w:szCs w:val="16"/>
                <w:lang w:val="en-US"/>
              </w:rPr>
              <w:t>8(9.6)</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7</w:t>
            </w:r>
            <w:r w:rsidR="0040607E" w:rsidRPr="0040607E">
              <w:rPr>
                <w:rFonts w:ascii="Times New Roman" w:eastAsia="Times New Roman" w:hAnsi="Times New Roman" w:cs="Times New Roman"/>
                <w:sz w:val="16"/>
                <w:szCs w:val="16"/>
                <w:lang w:val="en-US"/>
              </w:rPr>
              <w:t>(6.0)</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40</w:t>
            </w:r>
            <w:r w:rsidR="0040607E" w:rsidRPr="0040607E">
              <w:rPr>
                <w:rFonts w:ascii="Times New Roman" w:hAnsi="Times New Roman" w:cs="Times New Roman"/>
                <w:sz w:val="16"/>
                <w:szCs w:val="16"/>
              </w:rPr>
              <w:t>(33.6)</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35</w:t>
            </w:r>
            <w:r w:rsidR="0040607E" w:rsidRPr="0040607E">
              <w:rPr>
                <w:rFonts w:ascii="Times New Roman" w:hAnsi="Times New Roman" w:cs="Times New Roman"/>
                <w:sz w:val="16"/>
                <w:szCs w:val="16"/>
              </w:rPr>
              <w:t>(22.0)</w:t>
            </w:r>
          </w:p>
        </w:tc>
      </w:tr>
      <w:tr w:rsidR="0040607E" w:rsidRPr="0040607E" w:rsidTr="00260127">
        <w:trPr>
          <w:jc w:val="center"/>
        </w:trPr>
        <w:tc>
          <w:tcPr>
            <w:tcW w:w="1198"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sz w:val="16"/>
                <w:szCs w:val="16"/>
                <w:lang w:val="en-US"/>
              </w:rPr>
            </w:pPr>
            <w:r w:rsidRPr="0040607E">
              <w:rPr>
                <w:rFonts w:ascii="Times New Roman" w:eastAsia="Times New Roman" w:hAnsi="Times New Roman" w:cs="Times New Roman"/>
                <w:b/>
                <w:sz w:val="16"/>
                <w:szCs w:val="16"/>
                <w:lang w:val="en-US"/>
              </w:rPr>
              <w:t>İşsiz</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1</w:t>
            </w:r>
            <w:r>
              <w:rPr>
                <w:rFonts w:ascii="Times New Roman" w:hAnsi="Times New Roman" w:cs="Times New Roman"/>
                <w:sz w:val="16"/>
                <w:szCs w:val="16"/>
              </w:rPr>
              <w:t xml:space="preserve"> </w:t>
            </w:r>
            <w:r w:rsidRPr="0040607E">
              <w:rPr>
                <w:rFonts w:ascii="Times New Roman" w:hAnsi="Times New Roman" w:cs="Times New Roman"/>
                <w:sz w:val="16"/>
                <w:szCs w:val="16"/>
              </w:rPr>
              <w:t>(1.4)</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sz w:val="16"/>
                <w:szCs w:val="16"/>
                <w:lang w:val="en-US"/>
              </w:rPr>
            </w:pP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sz w:val="16"/>
                <w:szCs w:val="16"/>
                <w:lang w:val="en-US"/>
              </w:rPr>
            </w:pPr>
            <w:r w:rsidRPr="0040607E">
              <w:rPr>
                <w:rFonts w:ascii="Times New Roman" w:eastAsia="Times New Roman" w:hAnsi="Times New Roman" w:cs="Times New Roman"/>
                <w:sz w:val="16"/>
                <w:szCs w:val="16"/>
                <w:lang w:val="en-US"/>
              </w:rPr>
              <w:t>1 (0.9)</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r>
      <w:tr w:rsidR="0040607E" w:rsidRPr="0040607E" w:rsidTr="00260127">
        <w:trPr>
          <w:jc w:val="center"/>
        </w:trPr>
        <w:tc>
          <w:tcPr>
            <w:tcW w:w="1198"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sz w:val="16"/>
                <w:szCs w:val="16"/>
                <w:lang w:val="en-US"/>
              </w:rPr>
            </w:pPr>
            <w:r w:rsidRPr="0040607E">
              <w:rPr>
                <w:rFonts w:ascii="Times New Roman" w:eastAsia="Times New Roman" w:hAnsi="Times New Roman" w:cs="Times New Roman"/>
                <w:b/>
                <w:sz w:val="16"/>
                <w:szCs w:val="16"/>
                <w:lang w:val="en-US"/>
              </w:rPr>
              <w:t>Ev Hanımı</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13</w:t>
            </w:r>
            <w:r w:rsidR="0040607E" w:rsidRPr="0040607E">
              <w:rPr>
                <w:rFonts w:ascii="Times New Roman" w:hAnsi="Times New Roman" w:cs="Times New Roman"/>
                <w:sz w:val="16"/>
                <w:szCs w:val="16"/>
              </w:rPr>
              <w:t>(28.9)</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31</w:t>
            </w:r>
            <w:r w:rsidR="0040607E" w:rsidRPr="0040607E">
              <w:rPr>
                <w:rFonts w:ascii="Times New Roman" w:hAnsi="Times New Roman" w:cs="Times New Roman"/>
                <w:sz w:val="16"/>
                <w:szCs w:val="16"/>
              </w:rPr>
              <w:t>(43.1)</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sz w:val="16"/>
                <w:szCs w:val="16"/>
                <w:lang w:val="en-US"/>
              </w:rPr>
            </w:pP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44</w:t>
            </w:r>
            <w:r w:rsidR="0040607E" w:rsidRPr="0040607E">
              <w:rPr>
                <w:rFonts w:ascii="Times New Roman" w:eastAsia="Times New Roman" w:hAnsi="Times New Roman" w:cs="Times New Roman"/>
                <w:sz w:val="16"/>
                <w:szCs w:val="16"/>
                <w:lang w:val="en-US"/>
              </w:rPr>
              <w:t>(37.6)</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c>
          <w:tcPr>
            <w:tcW w:w="763" w:type="dxa"/>
            <w:tcBorders>
              <w:top w:val="single" w:sz="4" w:space="0" w:color="auto"/>
              <w:bottom w:val="single" w:sz="4" w:space="0" w:color="auto"/>
            </w:tcBorders>
            <w:vAlign w:val="center"/>
          </w:tcPr>
          <w:p w:rsidR="0040607E" w:rsidRPr="0040607E" w:rsidRDefault="00E80F37" w:rsidP="00121908">
            <w:pPr>
              <w:spacing w:line="276" w:lineRule="auto"/>
              <w:jc w:val="center"/>
              <w:rPr>
                <w:rFonts w:ascii="Times New Roman" w:hAnsi="Times New Roman" w:cs="Times New Roman"/>
                <w:sz w:val="16"/>
                <w:szCs w:val="16"/>
              </w:rPr>
            </w:pPr>
            <w:r>
              <w:rPr>
                <w:rFonts w:ascii="Times New Roman" w:hAnsi="Times New Roman" w:cs="Times New Roman"/>
                <w:sz w:val="16"/>
                <w:szCs w:val="16"/>
              </w:rPr>
              <w:t>27</w:t>
            </w:r>
            <w:r w:rsidR="0040607E" w:rsidRPr="0040607E">
              <w:rPr>
                <w:rFonts w:ascii="Times New Roman" w:hAnsi="Times New Roman" w:cs="Times New Roman"/>
                <w:sz w:val="16"/>
                <w:szCs w:val="16"/>
              </w:rPr>
              <w:t>(17.0)</w:t>
            </w:r>
          </w:p>
        </w:tc>
      </w:tr>
      <w:tr w:rsidR="0040607E" w:rsidRPr="0040607E" w:rsidTr="00260127">
        <w:trPr>
          <w:jc w:val="center"/>
        </w:trPr>
        <w:tc>
          <w:tcPr>
            <w:tcW w:w="1198"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b/>
                <w:sz w:val="16"/>
                <w:szCs w:val="16"/>
                <w:lang w:val="en-US"/>
              </w:rPr>
            </w:pPr>
            <w:r w:rsidRPr="0040607E">
              <w:rPr>
                <w:rFonts w:ascii="Times New Roman" w:eastAsia="Times New Roman" w:hAnsi="Times New Roman" w:cs="Times New Roman"/>
                <w:b/>
                <w:sz w:val="16"/>
                <w:szCs w:val="16"/>
                <w:lang w:val="en-US"/>
              </w:rPr>
              <w:t>Cevap Yok</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sz w:val="16"/>
                <w:szCs w:val="16"/>
                <w:lang w:val="en-US"/>
              </w:rPr>
            </w:pPr>
            <w:r w:rsidRPr="0040607E">
              <w:rPr>
                <w:rFonts w:ascii="Times New Roman" w:eastAsia="Times New Roman" w:hAnsi="Times New Roman" w:cs="Times New Roman"/>
                <w:sz w:val="16"/>
                <w:szCs w:val="16"/>
                <w:lang w:val="en-US"/>
              </w:rPr>
              <w:t>-</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sz w:val="16"/>
                <w:szCs w:val="16"/>
                <w:lang w:val="en-US"/>
              </w:rPr>
            </w:pPr>
            <w:r w:rsidRPr="0040607E">
              <w:rPr>
                <w:rFonts w:ascii="Times New Roman" w:eastAsia="Times New Roman" w:hAnsi="Times New Roman" w:cs="Times New Roman"/>
                <w:sz w:val="16"/>
                <w:szCs w:val="16"/>
                <w:lang w:val="en-US"/>
              </w:rPr>
              <w:t>-</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eastAsia="Times New Roman" w:hAnsi="Times New Roman" w:cs="Times New Roman"/>
                <w:sz w:val="16"/>
                <w:szCs w:val="16"/>
                <w:lang w:val="en-US"/>
              </w:rPr>
            </w:pPr>
            <w:r w:rsidRPr="0040607E">
              <w:rPr>
                <w:rFonts w:ascii="Times New Roman" w:eastAsia="Times New Roman" w:hAnsi="Times New Roman" w:cs="Times New Roman"/>
                <w:sz w:val="16"/>
                <w:szCs w:val="16"/>
                <w:lang w:val="en-US"/>
              </w:rPr>
              <w:t>-</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c>
          <w:tcPr>
            <w:tcW w:w="763" w:type="dxa"/>
            <w:tcBorders>
              <w:top w:val="single" w:sz="4" w:space="0" w:color="auto"/>
              <w:bottom w:val="single" w:sz="4" w:space="0" w:color="auto"/>
            </w:tcBorders>
            <w:vAlign w:val="center"/>
          </w:tcPr>
          <w:p w:rsidR="0040607E" w:rsidRPr="0040607E" w:rsidRDefault="0040607E" w:rsidP="00121908">
            <w:pPr>
              <w:spacing w:line="276" w:lineRule="auto"/>
              <w:jc w:val="center"/>
              <w:rPr>
                <w:rFonts w:ascii="Times New Roman" w:hAnsi="Times New Roman" w:cs="Times New Roman"/>
                <w:sz w:val="16"/>
                <w:szCs w:val="16"/>
              </w:rPr>
            </w:pPr>
            <w:r w:rsidRPr="0040607E">
              <w:rPr>
                <w:rFonts w:ascii="Times New Roman" w:hAnsi="Times New Roman" w:cs="Times New Roman"/>
                <w:sz w:val="16"/>
                <w:szCs w:val="16"/>
              </w:rPr>
              <w:t>-</w:t>
            </w:r>
          </w:p>
        </w:tc>
      </w:tr>
    </w:tbl>
    <w:p w:rsidR="001A786A" w:rsidRDefault="001A786A" w:rsidP="008F2E8D">
      <w:pPr>
        <w:spacing w:after="120"/>
        <w:jc w:val="both"/>
        <w:rPr>
          <w:rFonts w:ascii="Times New Roman" w:hAnsi="Times New Roman" w:cs="Times New Roman"/>
          <w:b/>
        </w:rPr>
      </w:pPr>
    </w:p>
    <w:p w:rsidR="00121908" w:rsidRDefault="00B52BC9" w:rsidP="00966DE8">
      <w:pPr>
        <w:spacing w:after="120"/>
        <w:ind w:firstLine="720"/>
        <w:jc w:val="both"/>
        <w:rPr>
          <w:rFonts w:ascii="Times New Roman" w:hAnsi="Times New Roman" w:cs="Times New Roman"/>
          <w:b/>
        </w:rPr>
      </w:pPr>
      <w:r>
        <w:rPr>
          <w:rFonts w:ascii="Times New Roman" w:hAnsi="Times New Roman" w:cs="Times New Roman"/>
        </w:rPr>
        <w:t>Tablo 3</w:t>
      </w:r>
      <w:r w:rsidRPr="00B52BC9">
        <w:rPr>
          <w:rFonts w:ascii="Times New Roman" w:hAnsi="Times New Roman" w:cs="Times New Roman"/>
        </w:rPr>
        <w:t xml:space="preserve">, Almanya, Hollanda ve Türkiye’deki katılımcıların hastalık bildirimlerinde belirgin farklılıklar olduğunu göstermektedir. Hollanda’da hastalık oranı %52,0 ile en yüksek düzeye ulaşmış, Almanya’da %39,5, Türkiye’de ise %24,1 olarak kaydedilmiştir. Almanya ve Hollanda’da kadınların erkeklere göre daha yüksek oranda hastalık bildirmesi, göçmen kadınların sağlık açısından daha kırılgan bir konumda olduğunu göstermektedir. Türkiye’de oranlar görece düşük ve cinsiyet farkı daha sınırlıdır. Bu bulgular, Avrupa’daki Türk göçmenlerde sağlık sorunlarının daha yaygın olduğunu, özellikle kadınların daha dezavantajlı bir sağlık profiline sahip bulunduğunu, </w:t>
      </w:r>
      <w:r w:rsidRPr="00B52BC9">
        <w:rPr>
          <w:rFonts w:ascii="Times New Roman" w:hAnsi="Times New Roman" w:cs="Times New Roman"/>
        </w:rPr>
        <w:lastRenderedPageBreak/>
        <w:t>Türkiye’deki düşük oranların ise sağlık hizmetlerine erişim veya beyan farklılıklarından kaynaklanabileceğini düşündürmektedir</w:t>
      </w:r>
      <w:r w:rsidRPr="00B52BC9">
        <w:rPr>
          <w:rFonts w:ascii="Times New Roman" w:hAnsi="Times New Roman" w:cs="Times New Roman"/>
          <w:b/>
        </w:rPr>
        <w:t>.</w:t>
      </w:r>
    </w:p>
    <w:p w:rsidR="0003756F" w:rsidRDefault="00B52BC9" w:rsidP="00B52BC9">
      <w:pPr>
        <w:spacing w:after="120"/>
        <w:ind w:firstLine="720"/>
        <w:jc w:val="both"/>
        <w:rPr>
          <w:rFonts w:ascii="Times New Roman" w:hAnsi="Times New Roman" w:cs="Times New Roman"/>
          <w:b/>
        </w:rPr>
      </w:pPr>
      <w:r>
        <w:rPr>
          <w:rFonts w:ascii="Times New Roman" w:hAnsi="Times New Roman" w:cs="Times New Roman"/>
          <w:b/>
        </w:rPr>
        <w:t xml:space="preserve">Tablo 3: </w:t>
      </w:r>
      <w:r w:rsidRPr="00B52BC9">
        <w:rPr>
          <w:rFonts w:ascii="Times New Roman" w:hAnsi="Times New Roman" w:cs="Times New Roman"/>
          <w:i/>
        </w:rPr>
        <w:t>Almanya, Hollanda ve Tür</w:t>
      </w:r>
      <w:r w:rsidR="003C445D">
        <w:rPr>
          <w:rFonts w:ascii="Times New Roman" w:hAnsi="Times New Roman" w:cs="Times New Roman"/>
          <w:i/>
        </w:rPr>
        <w:t xml:space="preserve">kiye'de Cinsiyete Göre Genel Sağlık </w:t>
      </w:r>
      <w:r w:rsidRPr="00B52BC9">
        <w:rPr>
          <w:rFonts w:ascii="Times New Roman" w:hAnsi="Times New Roman" w:cs="Times New Roman"/>
          <w:i/>
        </w:rPr>
        <w:t>Durumu</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1496"/>
        <w:gridCol w:w="1244"/>
        <w:gridCol w:w="1244"/>
        <w:gridCol w:w="1245"/>
      </w:tblGrid>
      <w:tr w:rsidR="008F2E8D" w:rsidRPr="00B52BC9" w:rsidTr="003C445D">
        <w:trPr>
          <w:jc w:val="center"/>
        </w:trPr>
        <w:tc>
          <w:tcPr>
            <w:tcW w:w="993" w:type="dxa"/>
            <w:tcBorders>
              <w:top w:val="single" w:sz="4" w:space="0" w:color="auto"/>
              <w:bottom w:val="single" w:sz="4" w:space="0" w:color="auto"/>
            </w:tcBorders>
          </w:tcPr>
          <w:p w:rsidR="001A786A" w:rsidRPr="00B52BC9" w:rsidRDefault="001A786A" w:rsidP="00121908">
            <w:pPr>
              <w:spacing w:after="120" w:line="276" w:lineRule="auto"/>
              <w:jc w:val="both"/>
              <w:rPr>
                <w:rFonts w:ascii="Times New Roman" w:hAnsi="Times New Roman" w:cs="Times New Roman"/>
                <w:b/>
                <w:sz w:val="20"/>
                <w:szCs w:val="20"/>
              </w:rPr>
            </w:pPr>
            <w:r w:rsidRPr="00B52BC9">
              <w:rPr>
                <w:rFonts w:ascii="Times New Roman" w:hAnsi="Times New Roman" w:cs="Times New Roman"/>
                <w:b/>
                <w:sz w:val="20"/>
                <w:szCs w:val="20"/>
              </w:rPr>
              <w:t>Ülkeler</w:t>
            </w:r>
          </w:p>
        </w:tc>
        <w:tc>
          <w:tcPr>
            <w:tcW w:w="1497" w:type="dxa"/>
            <w:tcBorders>
              <w:top w:val="single" w:sz="4" w:space="0" w:color="auto"/>
              <w:bottom w:val="single" w:sz="4" w:space="0" w:color="auto"/>
            </w:tcBorders>
            <w:vAlign w:val="center"/>
          </w:tcPr>
          <w:p w:rsidR="001A786A" w:rsidRPr="00B52BC9" w:rsidRDefault="001A786A" w:rsidP="00121908">
            <w:pPr>
              <w:spacing w:line="276" w:lineRule="auto"/>
              <w:jc w:val="center"/>
              <w:rPr>
                <w:rFonts w:ascii="Times New Roman" w:eastAsia="Times New Roman" w:hAnsi="Times New Roman" w:cs="Times New Roman"/>
                <w:b/>
                <w:sz w:val="20"/>
                <w:szCs w:val="20"/>
                <w:lang w:eastAsia="tr-TR"/>
              </w:rPr>
            </w:pPr>
            <w:r w:rsidRPr="00B52BC9">
              <w:rPr>
                <w:rFonts w:ascii="Times New Roman" w:eastAsia="Times New Roman" w:hAnsi="Times New Roman" w:cs="Times New Roman"/>
                <w:b/>
                <w:sz w:val="20"/>
                <w:szCs w:val="20"/>
                <w:lang w:eastAsia="tr-TR"/>
              </w:rPr>
              <w:t>Herhangi Bir</w:t>
            </w:r>
            <w:r w:rsidR="003C445D">
              <w:rPr>
                <w:rFonts w:ascii="Times New Roman" w:eastAsia="Times New Roman" w:hAnsi="Times New Roman" w:cs="Times New Roman"/>
                <w:b/>
                <w:sz w:val="20"/>
                <w:szCs w:val="20"/>
                <w:lang w:eastAsia="tr-TR"/>
              </w:rPr>
              <w:t xml:space="preserve"> Kronik Hastalık Varlığı</w:t>
            </w:r>
          </w:p>
        </w:tc>
        <w:tc>
          <w:tcPr>
            <w:tcW w:w="1245" w:type="dxa"/>
            <w:tcBorders>
              <w:top w:val="single" w:sz="4" w:space="0" w:color="auto"/>
              <w:bottom w:val="single" w:sz="4" w:space="0" w:color="auto"/>
            </w:tcBorders>
            <w:vAlign w:val="center"/>
          </w:tcPr>
          <w:p w:rsidR="001A786A" w:rsidRPr="00B52BC9" w:rsidRDefault="001A786A" w:rsidP="00121908">
            <w:pPr>
              <w:spacing w:line="276" w:lineRule="auto"/>
              <w:jc w:val="center"/>
              <w:rPr>
                <w:rFonts w:ascii="Times New Roman" w:eastAsia="Times New Roman" w:hAnsi="Times New Roman" w:cs="Times New Roman"/>
                <w:b/>
                <w:sz w:val="20"/>
                <w:szCs w:val="20"/>
                <w:lang w:eastAsia="tr-TR"/>
              </w:rPr>
            </w:pPr>
            <w:r w:rsidRPr="00B52BC9">
              <w:rPr>
                <w:rFonts w:ascii="Times New Roman" w:eastAsia="Times New Roman" w:hAnsi="Times New Roman" w:cs="Times New Roman"/>
                <w:b/>
                <w:sz w:val="20"/>
                <w:szCs w:val="20"/>
                <w:lang w:eastAsia="tr-TR"/>
              </w:rPr>
              <w:t>Erkek</w:t>
            </w:r>
          </w:p>
        </w:tc>
        <w:tc>
          <w:tcPr>
            <w:tcW w:w="1245" w:type="dxa"/>
            <w:tcBorders>
              <w:top w:val="single" w:sz="4" w:space="0" w:color="auto"/>
              <w:bottom w:val="single" w:sz="4" w:space="0" w:color="auto"/>
            </w:tcBorders>
            <w:vAlign w:val="center"/>
          </w:tcPr>
          <w:p w:rsidR="001A786A" w:rsidRPr="00B52BC9" w:rsidRDefault="001A786A" w:rsidP="00121908">
            <w:pPr>
              <w:spacing w:line="276" w:lineRule="auto"/>
              <w:jc w:val="center"/>
              <w:rPr>
                <w:rFonts w:ascii="Times New Roman" w:eastAsia="Times New Roman" w:hAnsi="Times New Roman" w:cs="Times New Roman"/>
                <w:b/>
                <w:sz w:val="20"/>
                <w:szCs w:val="20"/>
                <w:lang w:eastAsia="tr-TR"/>
              </w:rPr>
            </w:pPr>
            <w:r w:rsidRPr="00B52BC9">
              <w:rPr>
                <w:rFonts w:ascii="Times New Roman" w:eastAsia="Times New Roman" w:hAnsi="Times New Roman" w:cs="Times New Roman"/>
                <w:b/>
                <w:sz w:val="20"/>
                <w:szCs w:val="20"/>
                <w:lang w:eastAsia="tr-TR"/>
              </w:rPr>
              <w:t>Kadın</w:t>
            </w:r>
          </w:p>
        </w:tc>
        <w:tc>
          <w:tcPr>
            <w:tcW w:w="1246" w:type="dxa"/>
            <w:tcBorders>
              <w:top w:val="single" w:sz="4" w:space="0" w:color="auto"/>
              <w:bottom w:val="single" w:sz="4" w:space="0" w:color="auto"/>
            </w:tcBorders>
            <w:vAlign w:val="center"/>
          </w:tcPr>
          <w:p w:rsidR="001A786A" w:rsidRPr="00B52BC9" w:rsidRDefault="001A786A" w:rsidP="00121908">
            <w:pPr>
              <w:spacing w:line="276" w:lineRule="auto"/>
              <w:jc w:val="center"/>
              <w:rPr>
                <w:rFonts w:ascii="Times New Roman" w:eastAsia="Times New Roman" w:hAnsi="Times New Roman" w:cs="Times New Roman"/>
                <w:b/>
                <w:sz w:val="20"/>
                <w:szCs w:val="20"/>
                <w:lang w:eastAsia="tr-TR"/>
              </w:rPr>
            </w:pPr>
            <w:r w:rsidRPr="00B52BC9">
              <w:rPr>
                <w:rFonts w:ascii="Times New Roman" w:eastAsia="Times New Roman" w:hAnsi="Times New Roman" w:cs="Times New Roman"/>
                <w:b/>
                <w:sz w:val="20"/>
                <w:szCs w:val="20"/>
                <w:lang w:eastAsia="tr-TR"/>
              </w:rPr>
              <w:t>Toplam</w:t>
            </w:r>
          </w:p>
        </w:tc>
      </w:tr>
      <w:tr w:rsidR="008F2E8D" w:rsidRPr="00B52BC9" w:rsidTr="003C445D">
        <w:trPr>
          <w:jc w:val="center"/>
        </w:trPr>
        <w:tc>
          <w:tcPr>
            <w:tcW w:w="993" w:type="dxa"/>
            <w:tcBorders>
              <w:top w:val="single" w:sz="4" w:space="0" w:color="auto"/>
            </w:tcBorders>
            <w:vAlign w:val="center"/>
          </w:tcPr>
          <w:p w:rsidR="001A786A" w:rsidRPr="00B52BC9" w:rsidRDefault="001A786A" w:rsidP="00121908">
            <w:pPr>
              <w:spacing w:line="276" w:lineRule="auto"/>
              <w:jc w:val="center"/>
              <w:rPr>
                <w:rFonts w:ascii="Times New Roman" w:eastAsia="Times New Roman" w:hAnsi="Times New Roman" w:cs="Times New Roman"/>
                <w:b/>
                <w:sz w:val="20"/>
                <w:szCs w:val="20"/>
                <w:lang w:eastAsia="tr-TR"/>
              </w:rPr>
            </w:pPr>
            <w:r w:rsidRPr="00B52BC9">
              <w:rPr>
                <w:rFonts w:ascii="Times New Roman" w:eastAsia="Times New Roman" w:hAnsi="Times New Roman" w:cs="Times New Roman"/>
                <w:b/>
                <w:sz w:val="20"/>
                <w:szCs w:val="20"/>
                <w:lang w:eastAsia="tr-TR"/>
              </w:rPr>
              <w:t>Almanya</w:t>
            </w:r>
          </w:p>
        </w:tc>
        <w:tc>
          <w:tcPr>
            <w:tcW w:w="1497" w:type="dxa"/>
            <w:tcBorders>
              <w:top w:val="single" w:sz="4" w:space="0" w:color="auto"/>
            </w:tcBorders>
            <w:vAlign w:val="center"/>
          </w:tcPr>
          <w:p w:rsidR="001A786A" w:rsidRPr="00B52BC9" w:rsidRDefault="001A786A" w:rsidP="00121908">
            <w:pPr>
              <w:spacing w:line="276" w:lineRule="auto"/>
              <w:jc w:val="center"/>
              <w:rPr>
                <w:rFonts w:ascii="Times New Roman" w:eastAsia="Times New Roman" w:hAnsi="Times New Roman" w:cs="Times New Roman"/>
                <w:sz w:val="20"/>
                <w:szCs w:val="20"/>
                <w:lang w:eastAsia="tr-TR"/>
              </w:rPr>
            </w:pPr>
            <w:r w:rsidRPr="00B52BC9">
              <w:rPr>
                <w:rFonts w:ascii="Times New Roman" w:eastAsia="Times New Roman" w:hAnsi="Times New Roman" w:cs="Times New Roman"/>
                <w:bCs/>
                <w:sz w:val="20"/>
                <w:szCs w:val="20"/>
                <w:lang w:eastAsia="tr-TR"/>
              </w:rPr>
              <w:t>Evet</w:t>
            </w:r>
          </w:p>
        </w:tc>
        <w:tc>
          <w:tcPr>
            <w:tcW w:w="1245" w:type="dxa"/>
            <w:tcBorders>
              <w:top w:val="single" w:sz="4" w:space="0" w:color="auto"/>
            </w:tcBorders>
            <w:vAlign w:val="center"/>
          </w:tcPr>
          <w:p w:rsidR="001A786A" w:rsidRPr="00B52BC9" w:rsidRDefault="001A786A" w:rsidP="00916137">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9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30,0)</w:t>
            </w:r>
          </w:p>
        </w:tc>
        <w:tc>
          <w:tcPr>
            <w:tcW w:w="1245" w:type="dxa"/>
            <w:tcBorders>
              <w:top w:val="single" w:sz="4" w:space="0" w:color="auto"/>
            </w:tcBorders>
            <w:vAlign w:val="center"/>
          </w:tcPr>
          <w:p w:rsidR="001A786A" w:rsidRPr="00B52BC9" w:rsidRDefault="001A786A" w:rsidP="00916137">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21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46,7)</w:t>
            </w:r>
          </w:p>
        </w:tc>
        <w:tc>
          <w:tcPr>
            <w:tcW w:w="1246" w:type="dxa"/>
            <w:tcBorders>
              <w:top w:val="single" w:sz="4" w:space="0" w:color="auto"/>
            </w:tcBorders>
            <w:vAlign w:val="center"/>
          </w:tcPr>
          <w:p w:rsidR="001A786A" w:rsidRPr="00B52BC9" w:rsidRDefault="001A786A" w:rsidP="003C445D">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30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39,5)</w:t>
            </w:r>
          </w:p>
        </w:tc>
      </w:tr>
      <w:tr w:rsidR="008F2E8D" w:rsidRPr="00B52BC9" w:rsidTr="003C445D">
        <w:trPr>
          <w:jc w:val="center"/>
        </w:trPr>
        <w:tc>
          <w:tcPr>
            <w:tcW w:w="993" w:type="dxa"/>
            <w:tcBorders>
              <w:bottom w:val="single" w:sz="4" w:space="0" w:color="auto"/>
            </w:tcBorders>
            <w:vAlign w:val="center"/>
          </w:tcPr>
          <w:p w:rsidR="001A786A" w:rsidRPr="00B52BC9" w:rsidRDefault="001A786A" w:rsidP="00121908">
            <w:pPr>
              <w:spacing w:line="276" w:lineRule="auto"/>
              <w:jc w:val="center"/>
              <w:rPr>
                <w:rFonts w:ascii="Times New Roman" w:eastAsia="Times New Roman" w:hAnsi="Times New Roman" w:cs="Times New Roman"/>
                <w:b/>
                <w:sz w:val="20"/>
                <w:szCs w:val="20"/>
                <w:lang w:eastAsia="tr-TR"/>
              </w:rPr>
            </w:pPr>
          </w:p>
        </w:tc>
        <w:tc>
          <w:tcPr>
            <w:tcW w:w="1497" w:type="dxa"/>
            <w:tcBorders>
              <w:bottom w:val="single" w:sz="4" w:space="0" w:color="auto"/>
            </w:tcBorders>
            <w:vAlign w:val="center"/>
          </w:tcPr>
          <w:p w:rsidR="001A786A" w:rsidRPr="00B52BC9" w:rsidRDefault="001A786A" w:rsidP="00121908">
            <w:pPr>
              <w:spacing w:line="276" w:lineRule="auto"/>
              <w:jc w:val="center"/>
              <w:rPr>
                <w:rFonts w:ascii="Times New Roman" w:eastAsia="Times New Roman" w:hAnsi="Times New Roman" w:cs="Times New Roman"/>
                <w:sz w:val="20"/>
                <w:szCs w:val="20"/>
                <w:lang w:eastAsia="tr-TR"/>
              </w:rPr>
            </w:pPr>
            <w:r w:rsidRPr="00B52BC9">
              <w:rPr>
                <w:rFonts w:ascii="Times New Roman" w:eastAsia="Times New Roman" w:hAnsi="Times New Roman" w:cs="Times New Roman"/>
                <w:bCs/>
                <w:sz w:val="20"/>
                <w:szCs w:val="20"/>
                <w:lang w:eastAsia="tr-TR"/>
              </w:rPr>
              <w:t>Hayır</w:t>
            </w:r>
          </w:p>
        </w:tc>
        <w:tc>
          <w:tcPr>
            <w:tcW w:w="1245" w:type="dxa"/>
            <w:tcBorders>
              <w:bottom w:val="single" w:sz="4" w:space="0" w:color="auto"/>
            </w:tcBorders>
            <w:vAlign w:val="center"/>
          </w:tcPr>
          <w:p w:rsidR="001A786A" w:rsidRPr="00B52BC9" w:rsidRDefault="001A786A" w:rsidP="00916137">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21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70,0)</w:t>
            </w:r>
          </w:p>
        </w:tc>
        <w:tc>
          <w:tcPr>
            <w:tcW w:w="1245" w:type="dxa"/>
            <w:tcBorders>
              <w:bottom w:val="single" w:sz="4" w:space="0" w:color="auto"/>
            </w:tcBorders>
            <w:vAlign w:val="center"/>
          </w:tcPr>
          <w:p w:rsidR="001A786A" w:rsidRPr="00B52BC9" w:rsidRDefault="001A786A" w:rsidP="00916137">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24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53,3)</w:t>
            </w:r>
          </w:p>
        </w:tc>
        <w:tc>
          <w:tcPr>
            <w:tcW w:w="1246" w:type="dxa"/>
            <w:tcBorders>
              <w:bottom w:val="single" w:sz="4" w:space="0" w:color="auto"/>
            </w:tcBorders>
            <w:vAlign w:val="center"/>
          </w:tcPr>
          <w:p w:rsidR="001A786A" w:rsidRPr="00B52BC9" w:rsidRDefault="001A786A" w:rsidP="003C445D">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45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60,5)</w:t>
            </w:r>
          </w:p>
        </w:tc>
      </w:tr>
      <w:tr w:rsidR="008F2E8D" w:rsidRPr="00B52BC9" w:rsidTr="003C445D">
        <w:trPr>
          <w:jc w:val="center"/>
        </w:trPr>
        <w:tc>
          <w:tcPr>
            <w:tcW w:w="993" w:type="dxa"/>
            <w:tcBorders>
              <w:top w:val="single" w:sz="4" w:space="0" w:color="auto"/>
            </w:tcBorders>
            <w:vAlign w:val="center"/>
          </w:tcPr>
          <w:p w:rsidR="001A786A" w:rsidRPr="00B52BC9" w:rsidRDefault="001A786A" w:rsidP="00121908">
            <w:pPr>
              <w:spacing w:line="276" w:lineRule="auto"/>
              <w:jc w:val="center"/>
              <w:rPr>
                <w:rFonts w:ascii="Times New Roman" w:eastAsia="Times New Roman" w:hAnsi="Times New Roman" w:cs="Times New Roman"/>
                <w:b/>
                <w:sz w:val="20"/>
                <w:szCs w:val="20"/>
                <w:lang w:eastAsia="tr-TR"/>
              </w:rPr>
            </w:pPr>
            <w:r w:rsidRPr="00B52BC9">
              <w:rPr>
                <w:rFonts w:ascii="Times New Roman" w:eastAsia="Times New Roman" w:hAnsi="Times New Roman" w:cs="Times New Roman"/>
                <w:b/>
                <w:sz w:val="20"/>
                <w:szCs w:val="20"/>
                <w:lang w:eastAsia="tr-TR"/>
              </w:rPr>
              <w:t>Hollanda</w:t>
            </w:r>
          </w:p>
        </w:tc>
        <w:tc>
          <w:tcPr>
            <w:tcW w:w="1497" w:type="dxa"/>
            <w:tcBorders>
              <w:top w:val="single" w:sz="4" w:space="0" w:color="auto"/>
            </w:tcBorders>
            <w:vAlign w:val="center"/>
          </w:tcPr>
          <w:p w:rsidR="001A786A" w:rsidRPr="00B52BC9" w:rsidRDefault="001A786A" w:rsidP="00121908">
            <w:pPr>
              <w:spacing w:line="276" w:lineRule="auto"/>
              <w:jc w:val="center"/>
              <w:rPr>
                <w:rFonts w:ascii="Times New Roman" w:eastAsia="Times New Roman" w:hAnsi="Times New Roman" w:cs="Times New Roman"/>
                <w:sz w:val="20"/>
                <w:szCs w:val="20"/>
                <w:lang w:eastAsia="tr-TR"/>
              </w:rPr>
            </w:pPr>
            <w:r w:rsidRPr="00B52BC9">
              <w:rPr>
                <w:rFonts w:ascii="Times New Roman" w:eastAsia="Times New Roman" w:hAnsi="Times New Roman" w:cs="Times New Roman"/>
                <w:bCs/>
                <w:sz w:val="20"/>
                <w:szCs w:val="20"/>
                <w:lang w:eastAsia="tr-TR"/>
              </w:rPr>
              <w:t>Evet</w:t>
            </w:r>
          </w:p>
        </w:tc>
        <w:tc>
          <w:tcPr>
            <w:tcW w:w="1245" w:type="dxa"/>
            <w:tcBorders>
              <w:top w:val="single" w:sz="4" w:space="0" w:color="auto"/>
            </w:tcBorders>
            <w:vAlign w:val="center"/>
          </w:tcPr>
          <w:p w:rsidR="001A786A" w:rsidRPr="00B52BC9" w:rsidRDefault="001A786A" w:rsidP="00916137">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24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45,3)</w:t>
            </w:r>
          </w:p>
        </w:tc>
        <w:tc>
          <w:tcPr>
            <w:tcW w:w="1245" w:type="dxa"/>
            <w:tcBorders>
              <w:top w:val="single" w:sz="4" w:space="0" w:color="auto"/>
            </w:tcBorders>
            <w:vAlign w:val="center"/>
          </w:tcPr>
          <w:p w:rsidR="001A786A" w:rsidRPr="00B52BC9" w:rsidRDefault="001A786A" w:rsidP="00916137">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41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56,9)</w:t>
            </w:r>
          </w:p>
        </w:tc>
        <w:tc>
          <w:tcPr>
            <w:tcW w:w="1246" w:type="dxa"/>
            <w:tcBorders>
              <w:top w:val="single" w:sz="4" w:space="0" w:color="auto"/>
            </w:tcBorders>
            <w:vAlign w:val="center"/>
          </w:tcPr>
          <w:p w:rsidR="001A786A" w:rsidRPr="00B52BC9" w:rsidRDefault="001A786A" w:rsidP="003C445D">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65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52,0)</w:t>
            </w:r>
          </w:p>
        </w:tc>
      </w:tr>
      <w:tr w:rsidR="008F2E8D" w:rsidRPr="00B52BC9" w:rsidTr="003C445D">
        <w:trPr>
          <w:jc w:val="center"/>
        </w:trPr>
        <w:tc>
          <w:tcPr>
            <w:tcW w:w="993" w:type="dxa"/>
            <w:tcBorders>
              <w:bottom w:val="single" w:sz="4" w:space="0" w:color="auto"/>
            </w:tcBorders>
            <w:vAlign w:val="center"/>
          </w:tcPr>
          <w:p w:rsidR="001A786A" w:rsidRPr="00B52BC9" w:rsidRDefault="001A786A" w:rsidP="00121908">
            <w:pPr>
              <w:spacing w:line="276" w:lineRule="auto"/>
              <w:jc w:val="center"/>
              <w:rPr>
                <w:rFonts w:ascii="Times New Roman" w:eastAsia="Times New Roman" w:hAnsi="Times New Roman" w:cs="Times New Roman"/>
                <w:b/>
                <w:sz w:val="20"/>
                <w:szCs w:val="20"/>
                <w:lang w:eastAsia="tr-TR"/>
              </w:rPr>
            </w:pPr>
          </w:p>
        </w:tc>
        <w:tc>
          <w:tcPr>
            <w:tcW w:w="1497" w:type="dxa"/>
            <w:tcBorders>
              <w:bottom w:val="single" w:sz="4" w:space="0" w:color="auto"/>
            </w:tcBorders>
            <w:vAlign w:val="center"/>
          </w:tcPr>
          <w:p w:rsidR="001A786A" w:rsidRPr="00B52BC9" w:rsidRDefault="001A786A" w:rsidP="00121908">
            <w:pPr>
              <w:spacing w:line="276" w:lineRule="auto"/>
              <w:jc w:val="center"/>
              <w:rPr>
                <w:rFonts w:ascii="Times New Roman" w:eastAsia="Times New Roman" w:hAnsi="Times New Roman" w:cs="Times New Roman"/>
                <w:sz w:val="20"/>
                <w:szCs w:val="20"/>
                <w:lang w:eastAsia="tr-TR"/>
              </w:rPr>
            </w:pPr>
            <w:r w:rsidRPr="00B52BC9">
              <w:rPr>
                <w:rFonts w:ascii="Times New Roman" w:eastAsia="Times New Roman" w:hAnsi="Times New Roman" w:cs="Times New Roman"/>
                <w:bCs/>
                <w:sz w:val="20"/>
                <w:szCs w:val="20"/>
                <w:lang w:eastAsia="tr-TR"/>
              </w:rPr>
              <w:t>Hayır</w:t>
            </w:r>
          </w:p>
        </w:tc>
        <w:tc>
          <w:tcPr>
            <w:tcW w:w="1245" w:type="dxa"/>
            <w:tcBorders>
              <w:bottom w:val="single" w:sz="4" w:space="0" w:color="auto"/>
            </w:tcBorders>
            <w:vAlign w:val="center"/>
          </w:tcPr>
          <w:p w:rsidR="001A786A" w:rsidRPr="00B52BC9" w:rsidRDefault="001A786A" w:rsidP="00916137">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29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54,7)</w:t>
            </w:r>
          </w:p>
        </w:tc>
        <w:tc>
          <w:tcPr>
            <w:tcW w:w="1245" w:type="dxa"/>
            <w:tcBorders>
              <w:bottom w:val="single" w:sz="4" w:space="0" w:color="auto"/>
            </w:tcBorders>
            <w:vAlign w:val="center"/>
          </w:tcPr>
          <w:p w:rsidR="001A786A" w:rsidRPr="00B52BC9" w:rsidRDefault="001A786A" w:rsidP="00916137">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31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43,1)</w:t>
            </w:r>
          </w:p>
        </w:tc>
        <w:tc>
          <w:tcPr>
            <w:tcW w:w="1246" w:type="dxa"/>
            <w:tcBorders>
              <w:bottom w:val="single" w:sz="4" w:space="0" w:color="auto"/>
            </w:tcBorders>
            <w:vAlign w:val="center"/>
          </w:tcPr>
          <w:p w:rsidR="001A786A" w:rsidRPr="00B52BC9" w:rsidRDefault="001A786A" w:rsidP="003C445D">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60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48,0)</w:t>
            </w:r>
          </w:p>
        </w:tc>
      </w:tr>
      <w:tr w:rsidR="008F2E8D" w:rsidRPr="00B52BC9" w:rsidTr="003C445D">
        <w:trPr>
          <w:jc w:val="center"/>
        </w:trPr>
        <w:tc>
          <w:tcPr>
            <w:tcW w:w="993" w:type="dxa"/>
            <w:tcBorders>
              <w:top w:val="single" w:sz="4" w:space="0" w:color="auto"/>
            </w:tcBorders>
            <w:vAlign w:val="center"/>
          </w:tcPr>
          <w:p w:rsidR="001A786A" w:rsidRPr="00B52BC9" w:rsidRDefault="001A786A" w:rsidP="00121908">
            <w:pPr>
              <w:spacing w:line="276" w:lineRule="auto"/>
              <w:jc w:val="center"/>
              <w:rPr>
                <w:rFonts w:ascii="Times New Roman" w:eastAsia="Times New Roman" w:hAnsi="Times New Roman" w:cs="Times New Roman"/>
                <w:b/>
                <w:sz w:val="20"/>
                <w:szCs w:val="20"/>
                <w:lang w:eastAsia="tr-TR"/>
              </w:rPr>
            </w:pPr>
            <w:r w:rsidRPr="00B52BC9">
              <w:rPr>
                <w:rFonts w:ascii="Times New Roman" w:eastAsia="Times New Roman" w:hAnsi="Times New Roman" w:cs="Times New Roman"/>
                <w:b/>
                <w:sz w:val="20"/>
                <w:szCs w:val="20"/>
                <w:lang w:eastAsia="tr-TR"/>
              </w:rPr>
              <w:t>Türkiye</w:t>
            </w:r>
          </w:p>
        </w:tc>
        <w:tc>
          <w:tcPr>
            <w:tcW w:w="1497" w:type="dxa"/>
            <w:tcBorders>
              <w:top w:val="single" w:sz="4" w:space="0" w:color="auto"/>
            </w:tcBorders>
            <w:vAlign w:val="center"/>
          </w:tcPr>
          <w:p w:rsidR="001A786A" w:rsidRPr="00B52BC9" w:rsidRDefault="001A786A" w:rsidP="00121908">
            <w:pPr>
              <w:spacing w:line="276" w:lineRule="auto"/>
              <w:jc w:val="center"/>
              <w:rPr>
                <w:rFonts w:ascii="Times New Roman" w:eastAsia="Times New Roman" w:hAnsi="Times New Roman" w:cs="Times New Roman"/>
                <w:sz w:val="20"/>
                <w:szCs w:val="20"/>
                <w:lang w:eastAsia="tr-TR"/>
              </w:rPr>
            </w:pPr>
            <w:r w:rsidRPr="00B52BC9">
              <w:rPr>
                <w:rFonts w:ascii="Times New Roman" w:eastAsia="Times New Roman" w:hAnsi="Times New Roman" w:cs="Times New Roman"/>
                <w:bCs/>
                <w:sz w:val="20"/>
                <w:szCs w:val="20"/>
                <w:lang w:eastAsia="tr-TR"/>
              </w:rPr>
              <w:t>Evet</w:t>
            </w:r>
          </w:p>
        </w:tc>
        <w:tc>
          <w:tcPr>
            <w:tcW w:w="1245" w:type="dxa"/>
            <w:tcBorders>
              <w:top w:val="single" w:sz="4" w:space="0" w:color="auto"/>
            </w:tcBorders>
            <w:vAlign w:val="center"/>
          </w:tcPr>
          <w:p w:rsidR="001A786A" w:rsidRPr="00B52BC9" w:rsidRDefault="001A786A" w:rsidP="00916137">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26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21,8)</w:t>
            </w:r>
          </w:p>
        </w:tc>
        <w:tc>
          <w:tcPr>
            <w:tcW w:w="1245" w:type="dxa"/>
            <w:tcBorders>
              <w:top w:val="single" w:sz="4" w:space="0" w:color="auto"/>
            </w:tcBorders>
            <w:vAlign w:val="center"/>
          </w:tcPr>
          <w:p w:rsidR="001A786A" w:rsidRPr="00B52BC9" w:rsidRDefault="001A786A" w:rsidP="00916137">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41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25,8)</w:t>
            </w:r>
          </w:p>
        </w:tc>
        <w:tc>
          <w:tcPr>
            <w:tcW w:w="1246" w:type="dxa"/>
            <w:tcBorders>
              <w:top w:val="single" w:sz="4" w:space="0" w:color="auto"/>
            </w:tcBorders>
            <w:vAlign w:val="center"/>
          </w:tcPr>
          <w:p w:rsidR="001A786A" w:rsidRPr="00B52BC9" w:rsidRDefault="001A786A" w:rsidP="003C445D">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67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24,1)</w:t>
            </w:r>
          </w:p>
        </w:tc>
      </w:tr>
      <w:tr w:rsidR="008F2E8D" w:rsidRPr="00B52BC9" w:rsidTr="003C445D">
        <w:trPr>
          <w:jc w:val="center"/>
        </w:trPr>
        <w:tc>
          <w:tcPr>
            <w:tcW w:w="993" w:type="dxa"/>
            <w:tcBorders>
              <w:bottom w:val="single" w:sz="4" w:space="0" w:color="auto"/>
            </w:tcBorders>
            <w:vAlign w:val="center"/>
          </w:tcPr>
          <w:p w:rsidR="001A786A" w:rsidRPr="00B52BC9" w:rsidRDefault="001A786A" w:rsidP="00121908">
            <w:pPr>
              <w:spacing w:line="276" w:lineRule="auto"/>
              <w:jc w:val="center"/>
              <w:rPr>
                <w:rFonts w:ascii="Times New Roman" w:eastAsia="Times New Roman" w:hAnsi="Times New Roman" w:cs="Times New Roman"/>
                <w:b/>
                <w:sz w:val="20"/>
                <w:szCs w:val="20"/>
                <w:lang w:eastAsia="tr-TR"/>
              </w:rPr>
            </w:pPr>
          </w:p>
        </w:tc>
        <w:tc>
          <w:tcPr>
            <w:tcW w:w="1497" w:type="dxa"/>
            <w:tcBorders>
              <w:bottom w:val="single" w:sz="4" w:space="0" w:color="auto"/>
            </w:tcBorders>
            <w:vAlign w:val="center"/>
          </w:tcPr>
          <w:p w:rsidR="001A786A" w:rsidRPr="00B52BC9" w:rsidRDefault="001A786A" w:rsidP="00121908">
            <w:pPr>
              <w:spacing w:line="276" w:lineRule="auto"/>
              <w:jc w:val="center"/>
              <w:rPr>
                <w:rFonts w:ascii="Times New Roman" w:eastAsia="Times New Roman" w:hAnsi="Times New Roman" w:cs="Times New Roman"/>
                <w:sz w:val="20"/>
                <w:szCs w:val="20"/>
                <w:lang w:eastAsia="tr-TR"/>
              </w:rPr>
            </w:pPr>
            <w:r w:rsidRPr="00B52BC9">
              <w:rPr>
                <w:rFonts w:ascii="Times New Roman" w:eastAsia="Times New Roman" w:hAnsi="Times New Roman" w:cs="Times New Roman"/>
                <w:bCs/>
                <w:sz w:val="20"/>
                <w:szCs w:val="20"/>
                <w:lang w:eastAsia="tr-TR"/>
              </w:rPr>
              <w:t>Hayır</w:t>
            </w:r>
          </w:p>
        </w:tc>
        <w:tc>
          <w:tcPr>
            <w:tcW w:w="1245" w:type="dxa"/>
            <w:tcBorders>
              <w:bottom w:val="single" w:sz="4" w:space="0" w:color="auto"/>
            </w:tcBorders>
            <w:vAlign w:val="center"/>
          </w:tcPr>
          <w:p w:rsidR="001A786A" w:rsidRPr="00B52BC9" w:rsidRDefault="001A786A" w:rsidP="00916137">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93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78,2)</w:t>
            </w:r>
          </w:p>
        </w:tc>
        <w:tc>
          <w:tcPr>
            <w:tcW w:w="1245" w:type="dxa"/>
            <w:tcBorders>
              <w:bottom w:val="single" w:sz="4" w:space="0" w:color="auto"/>
            </w:tcBorders>
            <w:vAlign w:val="center"/>
          </w:tcPr>
          <w:p w:rsidR="001A786A" w:rsidRPr="00B52BC9" w:rsidRDefault="001A786A" w:rsidP="00916137">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118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74,2)</w:t>
            </w:r>
          </w:p>
        </w:tc>
        <w:tc>
          <w:tcPr>
            <w:tcW w:w="1246" w:type="dxa"/>
            <w:tcBorders>
              <w:bottom w:val="single" w:sz="4" w:space="0" w:color="auto"/>
            </w:tcBorders>
            <w:vAlign w:val="center"/>
          </w:tcPr>
          <w:p w:rsidR="001A786A" w:rsidRPr="00B52BC9" w:rsidRDefault="001A786A" w:rsidP="003C445D">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211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75,9)</w:t>
            </w:r>
          </w:p>
        </w:tc>
      </w:tr>
      <w:tr w:rsidR="008F2E8D" w:rsidRPr="00B52BC9" w:rsidTr="003C445D">
        <w:trPr>
          <w:jc w:val="center"/>
        </w:trPr>
        <w:tc>
          <w:tcPr>
            <w:tcW w:w="993" w:type="dxa"/>
            <w:tcBorders>
              <w:top w:val="single" w:sz="4" w:space="0" w:color="auto"/>
            </w:tcBorders>
            <w:vAlign w:val="center"/>
          </w:tcPr>
          <w:p w:rsidR="001A786A" w:rsidRPr="00B52BC9" w:rsidRDefault="001A786A" w:rsidP="00121908">
            <w:pPr>
              <w:spacing w:line="276" w:lineRule="auto"/>
              <w:jc w:val="center"/>
              <w:rPr>
                <w:rFonts w:ascii="Times New Roman" w:eastAsia="Times New Roman" w:hAnsi="Times New Roman" w:cs="Times New Roman"/>
                <w:b/>
                <w:sz w:val="20"/>
                <w:szCs w:val="20"/>
                <w:lang w:eastAsia="tr-TR"/>
              </w:rPr>
            </w:pPr>
            <w:r w:rsidRPr="00B52BC9">
              <w:rPr>
                <w:rFonts w:ascii="Times New Roman" w:eastAsia="Times New Roman" w:hAnsi="Times New Roman" w:cs="Times New Roman"/>
                <w:b/>
                <w:sz w:val="20"/>
                <w:szCs w:val="20"/>
                <w:lang w:eastAsia="tr-TR"/>
              </w:rPr>
              <w:t>Toplam</w:t>
            </w:r>
          </w:p>
        </w:tc>
        <w:tc>
          <w:tcPr>
            <w:tcW w:w="1497" w:type="dxa"/>
            <w:tcBorders>
              <w:top w:val="single" w:sz="4" w:space="0" w:color="auto"/>
            </w:tcBorders>
            <w:vAlign w:val="center"/>
          </w:tcPr>
          <w:p w:rsidR="001A786A" w:rsidRPr="00B52BC9" w:rsidRDefault="001A786A" w:rsidP="00121908">
            <w:pPr>
              <w:spacing w:line="276" w:lineRule="auto"/>
              <w:jc w:val="center"/>
              <w:rPr>
                <w:rFonts w:ascii="Times New Roman" w:eastAsia="Times New Roman" w:hAnsi="Times New Roman" w:cs="Times New Roman"/>
                <w:sz w:val="20"/>
                <w:szCs w:val="20"/>
                <w:lang w:eastAsia="tr-TR"/>
              </w:rPr>
            </w:pPr>
            <w:r w:rsidRPr="00B52BC9">
              <w:rPr>
                <w:rFonts w:ascii="Times New Roman" w:eastAsia="Times New Roman" w:hAnsi="Times New Roman" w:cs="Times New Roman"/>
                <w:bCs/>
                <w:sz w:val="20"/>
                <w:szCs w:val="20"/>
                <w:lang w:eastAsia="tr-TR"/>
              </w:rPr>
              <w:t>Evet</w:t>
            </w:r>
          </w:p>
        </w:tc>
        <w:tc>
          <w:tcPr>
            <w:tcW w:w="1245" w:type="dxa"/>
            <w:tcBorders>
              <w:top w:val="single" w:sz="4" w:space="0" w:color="auto"/>
            </w:tcBorders>
            <w:vAlign w:val="center"/>
          </w:tcPr>
          <w:p w:rsidR="001A786A" w:rsidRPr="00B52BC9" w:rsidRDefault="001A786A" w:rsidP="00916137">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59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29,2)</w:t>
            </w:r>
          </w:p>
        </w:tc>
        <w:tc>
          <w:tcPr>
            <w:tcW w:w="1245" w:type="dxa"/>
            <w:tcBorders>
              <w:top w:val="single" w:sz="4" w:space="0" w:color="auto"/>
            </w:tcBorders>
            <w:vAlign w:val="center"/>
          </w:tcPr>
          <w:p w:rsidR="001A786A" w:rsidRPr="00B52BC9" w:rsidRDefault="001A786A" w:rsidP="00916137">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103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37,3)</w:t>
            </w:r>
          </w:p>
        </w:tc>
        <w:tc>
          <w:tcPr>
            <w:tcW w:w="1246" w:type="dxa"/>
            <w:tcBorders>
              <w:top w:val="single" w:sz="4" w:space="0" w:color="auto"/>
            </w:tcBorders>
            <w:vAlign w:val="center"/>
          </w:tcPr>
          <w:p w:rsidR="001A786A" w:rsidRPr="00B52BC9" w:rsidRDefault="001A786A" w:rsidP="003C445D">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162 (</w:t>
            </w:r>
            <w:r w:rsidR="00916137" w:rsidRPr="00B52BC9">
              <w:rPr>
                <w:rFonts w:ascii="Times New Roman" w:eastAsia="Times New Roman" w:hAnsi="Times New Roman" w:cs="Times New Roman"/>
                <w:sz w:val="20"/>
                <w:szCs w:val="20"/>
                <w:lang w:val="en-US"/>
              </w:rPr>
              <w:t>%</w:t>
            </w:r>
            <w:r w:rsidRPr="00B52BC9">
              <w:rPr>
                <w:rFonts w:ascii="Times New Roman" w:eastAsia="Times New Roman" w:hAnsi="Times New Roman" w:cs="Times New Roman"/>
                <w:sz w:val="20"/>
                <w:szCs w:val="20"/>
                <w:lang w:val="en-US"/>
              </w:rPr>
              <w:t>33,9)</w:t>
            </w:r>
          </w:p>
        </w:tc>
      </w:tr>
      <w:tr w:rsidR="008F2E8D" w:rsidRPr="00B52BC9" w:rsidTr="003C445D">
        <w:trPr>
          <w:jc w:val="center"/>
        </w:trPr>
        <w:tc>
          <w:tcPr>
            <w:tcW w:w="993" w:type="dxa"/>
            <w:tcBorders>
              <w:bottom w:val="single" w:sz="4" w:space="0" w:color="auto"/>
            </w:tcBorders>
            <w:shd w:val="clear" w:color="auto" w:fill="auto"/>
            <w:vAlign w:val="center"/>
          </w:tcPr>
          <w:p w:rsidR="001A786A" w:rsidRPr="00B52BC9" w:rsidRDefault="001A786A" w:rsidP="00121908">
            <w:pPr>
              <w:spacing w:line="276" w:lineRule="auto"/>
              <w:jc w:val="center"/>
              <w:rPr>
                <w:rFonts w:ascii="Times New Roman" w:eastAsia="Times New Roman" w:hAnsi="Times New Roman" w:cs="Times New Roman"/>
                <w:b/>
                <w:sz w:val="20"/>
                <w:szCs w:val="20"/>
                <w:lang w:eastAsia="tr-TR"/>
              </w:rPr>
            </w:pPr>
          </w:p>
        </w:tc>
        <w:tc>
          <w:tcPr>
            <w:tcW w:w="1497" w:type="dxa"/>
            <w:tcBorders>
              <w:bottom w:val="single" w:sz="4" w:space="0" w:color="auto"/>
            </w:tcBorders>
            <w:shd w:val="clear" w:color="auto" w:fill="auto"/>
            <w:vAlign w:val="center"/>
          </w:tcPr>
          <w:p w:rsidR="001A786A" w:rsidRPr="00B52BC9" w:rsidRDefault="001A786A" w:rsidP="00121908">
            <w:pPr>
              <w:spacing w:line="276" w:lineRule="auto"/>
              <w:jc w:val="center"/>
              <w:rPr>
                <w:rFonts w:ascii="Times New Roman" w:eastAsia="Times New Roman" w:hAnsi="Times New Roman" w:cs="Times New Roman"/>
                <w:sz w:val="20"/>
                <w:szCs w:val="20"/>
                <w:lang w:eastAsia="tr-TR"/>
              </w:rPr>
            </w:pPr>
            <w:r w:rsidRPr="00B52BC9">
              <w:rPr>
                <w:rFonts w:ascii="Times New Roman" w:eastAsia="Times New Roman" w:hAnsi="Times New Roman" w:cs="Times New Roman"/>
                <w:bCs/>
                <w:sz w:val="20"/>
                <w:szCs w:val="20"/>
                <w:lang w:eastAsia="tr-TR"/>
              </w:rPr>
              <w:t>Hayır</w:t>
            </w:r>
          </w:p>
        </w:tc>
        <w:tc>
          <w:tcPr>
            <w:tcW w:w="1245" w:type="dxa"/>
            <w:tcBorders>
              <w:bottom w:val="single" w:sz="4" w:space="0" w:color="auto"/>
            </w:tcBorders>
            <w:shd w:val="clear" w:color="auto" w:fill="auto"/>
            <w:vAlign w:val="center"/>
          </w:tcPr>
          <w:p w:rsidR="001A786A" w:rsidRPr="00B52BC9" w:rsidRDefault="008F2E8D" w:rsidP="00121908">
            <w:pPr>
              <w:spacing w:line="276" w:lineRule="auto"/>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143 (%70.8)</w:t>
            </w:r>
          </w:p>
        </w:tc>
        <w:tc>
          <w:tcPr>
            <w:tcW w:w="1245" w:type="dxa"/>
            <w:tcBorders>
              <w:bottom w:val="single" w:sz="4" w:space="0" w:color="auto"/>
            </w:tcBorders>
            <w:shd w:val="clear" w:color="auto" w:fill="auto"/>
            <w:vAlign w:val="center"/>
          </w:tcPr>
          <w:p w:rsidR="001A786A" w:rsidRPr="00B52BC9" w:rsidRDefault="008F2E8D" w:rsidP="00916137">
            <w:pPr>
              <w:spacing w:line="276" w:lineRule="auto"/>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 xml:space="preserve">173 </w:t>
            </w:r>
            <w:r w:rsidR="001A786A" w:rsidRPr="00B52BC9">
              <w:rPr>
                <w:rFonts w:ascii="Times New Roman" w:eastAsia="Times New Roman" w:hAnsi="Times New Roman" w:cs="Times New Roman"/>
                <w:sz w:val="20"/>
                <w:szCs w:val="20"/>
                <w:lang w:val="en-US"/>
              </w:rPr>
              <w:t>(</w:t>
            </w:r>
            <w:r w:rsidR="00916137" w:rsidRPr="00B52BC9">
              <w:rPr>
                <w:rFonts w:ascii="Times New Roman" w:eastAsia="Times New Roman" w:hAnsi="Times New Roman" w:cs="Times New Roman"/>
                <w:sz w:val="20"/>
                <w:szCs w:val="20"/>
                <w:lang w:val="en-US"/>
              </w:rPr>
              <w:t>%</w:t>
            </w:r>
            <w:r w:rsidR="001A786A" w:rsidRPr="00B52BC9">
              <w:rPr>
                <w:rFonts w:ascii="Times New Roman" w:eastAsia="Times New Roman" w:hAnsi="Times New Roman" w:cs="Times New Roman"/>
                <w:sz w:val="20"/>
                <w:szCs w:val="20"/>
                <w:lang w:val="en-US"/>
              </w:rPr>
              <w:t>62,7)</w:t>
            </w:r>
          </w:p>
        </w:tc>
        <w:tc>
          <w:tcPr>
            <w:tcW w:w="1246" w:type="dxa"/>
            <w:tcBorders>
              <w:bottom w:val="single" w:sz="4" w:space="0" w:color="auto"/>
            </w:tcBorders>
            <w:shd w:val="clear" w:color="auto" w:fill="auto"/>
            <w:vAlign w:val="center"/>
          </w:tcPr>
          <w:p w:rsidR="001A786A" w:rsidRPr="00B52BC9" w:rsidRDefault="008F2E8D" w:rsidP="003C445D">
            <w:pPr>
              <w:spacing w:line="276" w:lineRule="auto"/>
              <w:jc w:val="center"/>
              <w:rPr>
                <w:rFonts w:ascii="Times New Roman" w:eastAsia="Times New Roman" w:hAnsi="Times New Roman" w:cs="Times New Roman"/>
                <w:sz w:val="20"/>
                <w:szCs w:val="20"/>
                <w:lang w:val="en-US"/>
              </w:rPr>
            </w:pPr>
            <w:r w:rsidRPr="00B52BC9">
              <w:rPr>
                <w:rFonts w:ascii="Times New Roman" w:eastAsia="Times New Roman" w:hAnsi="Times New Roman" w:cs="Times New Roman"/>
                <w:sz w:val="20"/>
                <w:szCs w:val="20"/>
                <w:lang w:val="en-US"/>
              </w:rPr>
              <w:t xml:space="preserve">316 </w:t>
            </w:r>
            <w:r w:rsidR="001A786A" w:rsidRPr="00B52BC9">
              <w:rPr>
                <w:rFonts w:ascii="Times New Roman" w:eastAsia="Times New Roman" w:hAnsi="Times New Roman" w:cs="Times New Roman"/>
                <w:sz w:val="20"/>
                <w:szCs w:val="20"/>
                <w:lang w:val="en-US"/>
              </w:rPr>
              <w:t>(</w:t>
            </w:r>
            <w:r w:rsidR="00916137" w:rsidRPr="00B52BC9">
              <w:rPr>
                <w:rFonts w:ascii="Times New Roman" w:eastAsia="Times New Roman" w:hAnsi="Times New Roman" w:cs="Times New Roman"/>
                <w:sz w:val="20"/>
                <w:szCs w:val="20"/>
                <w:lang w:val="en-US"/>
              </w:rPr>
              <w:t>%</w:t>
            </w:r>
            <w:r w:rsidR="001A786A" w:rsidRPr="00B52BC9">
              <w:rPr>
                <w:rFonts w:ascii="Times New Roman" w:eastAsia="Times New Roman" w:hAnsi="Times New Roman" w:cs="Times New Roman"/>
                <w:sz w:val="20"/>
                <w:szCs w:val="20"/>
                <w:lang w:val="en-US"/>
              </w:rPr>
              <w:t>66,1)</w:t>
            </w:r>
          </w:p>
        </w:tc>
      </w:tr>
    </w:tbl>
    <w:p w:rsidR="008F2E8D" w:rsidRDefault="008F2E8D" w:rsidP="0040607E">
      <w:pPr>
        <w:spacing w:after="120"/>
        <w:jc w:val="both"/>
        <w:rPr>
          <w:rFonts w:ascii="Times New Roman" w:hAnsi="Times New Roman" w:cs="Times New Roman"/>
          <w:b/>
        </w:rPr>
      </w:pPr>
    </w:p>
    <w:p w:rsidR="00D42BA7" w:rsidRPr="00D42BA7" w:rsidRDefault="00D42BA7" w:rsidP="00966DE8">
      <w:pPr>
        <w:spacing w:after="120"/>
        <w:ind w:firstLine="720"/>
        <w:jc w:val="both"/>
        <w:rPr>
          <w:rFonts w:ascii="Times New Roman" w:hAnsi="Times New Roman" w:cs="Times New Roman"/>
        </w:rPr>
      </w:pPr>
      <w:r w:rsidRPr="00D42BA7">
        <w:rPr>
          <w:rFonts w:ascii="Times New Roman" w:hAnsi="Times New Roman" w:cs="Times New Roman"/>
        </w:rPr>
        <w:t>Tablo 9, Almanya, Hollanda ve Türkiye’deki göçmen ve göçmen olmayan bireylerin hastalık dağılımlarında ülke ve cinsiyete göre farklılıklar olduğunu göstermektedir. Almanya’da göçmen erkeklerde en yaygın hastalık endokrin-metabolik (%44.4), ardından kardiyovasküler (%33.3) ve nörolojik hastalıklar (%22.2) gelirken; kadınlarda endokrin-metabolik (%45.0) ve kardiyovasküler (%25.0) hastalıklar öne çıkmıştır. Hollanda’da göçmen erkeklerde endokrin-metabolik (%33.3), kadınlarda ise hem endokrin-metabolik (%29.3) hem kardiyovasküler (%29.3) hastalıklar en sık bildirilen gruplardır. Her iki cinsiyette de alerjik hastalıkların oranı dikkat çekicidir. Türk göçmenlerde erkeklerde endokrin-metabolik (%36.4) ve kardiyovasküler (%18.2), kadınlarda ise endokrin-metabolik (%34.4) ve kardiyovasküler (%27.9) hastalıklar en yaygın kategorilerdir.</w:t>
      </w:r>
    </w:p>
    <w:p w:rsidR="00D42BA7" w:rsidRDefault="00D42BA7" w:rsidP="00966DE8">
      <w:pPr>
        <w:spacing w:after="120"/>
        <w:ind w:firstLine="720"/>
        <w:jc w:val="both"/>
        <w:rPr>
          <w:rFonts w:ascii="Times New Roman" w:hAnsi="Times New Roman" w:cs="Times New Roman"/>
          <w:lang w:val="nl-NL"/>
        </w:rPr>
      </w:pPr>
      <w:r w:rsidRPr="00D42BA7">
        <w:rPr>
          <w:rFonts w:ascii="Times New Roman" w:hAnsi="Times New Roman" w:cs="Times New Roman"/>
        </w:rPr>
        <w:t xml:space="preserve">Türkiye’de yaşayan göçmen olmayan erkeklerde kardiyovasküler (%26.9), kadınlarda ise endokrin-metabolik (%48.8) hastalıklar ilk sıradadır. </w:t>
      </w:r>
      <w:r w:rsidRPr="00D42BA7">
        <w:rPr>
          <w:rFonts w:ascii="Times New Roman" w:hAnsi="Times New Roman" w:cs="Times New Roman"/>
          <w:lang w:val="nl-NL"/>
        </w:rPr>
        <w:t xml:space="preserve">Genel olarak endokrin-metabolik sorunlar tüm gruplarda en yaygın sağlık problemidir. Alerjik hastalıklar özellikle Avrupa’daki göçmenlerde yüksek oranlardadır. Kadınlarda kronik </w:t>
      </w:r>
      <w:r w:rsidRPr="00D42BA7">
        <w:rPr>
          <w:rFonts w:ascii="Times New Roman" w:hAnsi="Times New Roman" w:cs="Times New Roman"/>
          <w:lang w:val="nl-NL"/>
        </w:rPr>
        <w:lastRenderedPageBreak/>
        <w:t>hastalık oranı erkeklere göre genellikle daha fazladır. Kadın hastalıkları yalnızca Türkiye’deki kadınlarda (%2.4) raporlanmış, dermatolojik hastalıklar ise hiç bildirilmemiştir. Bu durum, söz konusu hastalıkların daha düşük görülme sıklığına veya beyan farklılıklarına işaret edebilir.</w:t>
      </w:r>
    </w:p>
    <w:p w:rsidR="00260127" w:rsidRPr="00D42BA7" w:rsidRDefault="00121908" w:rsidP="0040607E">
      <w:pPr>
        <w:spacing w:after="120"/>
        <w:jc w:val="both"/>
        <w:rPr>
          <w:rFonts w:ascii="Times New Roman" w:hAnsi="Times New Roman" w:cs="Times New Roman"/>
          <w:lang w:val="nl-NL"/>
        </w:rPr>
      </w:pPr>
      <w:r>
        <w:rPr>
          <w:rFonts w:ascii="Times New Roman" w:hAnsi="Times New Roman" w:cs="Times New Roman"/>
          <w:b/>
        </w:rPr>
        <w:t xml:space="preserve">Tablo 4: </w:t>
      </w:r>
      <w:r w:rsidRPr="00121908">
        <w:rPr>
          <w:rFonts w:ascii="Times New Roman" w:hAnsi="Times New Roman" w:cs="Times New Roman"/>
          <w:i/>
        </w:rPr>
        <w:t>Almanya, Hollanda ve Türkiye’de Yaşayan Bireylerin Hastalık Gruplarının Cinsiyete Göre Dağılımı</w:t>
      </w:r>
    </w:p>
    <w:tbl>
      <w:tblPr>
        <w:tblStyle w:val="TabloKlavuzu"/>
        <w:tblW w:w="63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741"/>
        <w:gridCol w:w="741"/>
        <w:gridCol w:w="741"/>
        <w:gridCol w:w="831"/>
        <w:gridCol w:w="831"/>
        <w:gridCol w:w="831"/>
        <w:gridCol w:w="741"/>
        <w:gridCol w:w="831"/>
      </w:tblGrid>
      <w:tr w:rsidR="008F2E8D" w:rsidRPr="008F2E8D" w:rsidTr="00121908">
        <w:trPr>
          <w:jc w:val="center"/>
        </w:trPr>
        <w:tc>
          <w:tcPr>
            <w:tcW w:w="1369" w:type="dxa"/>
            <w:vMerge w:val="restart"/>
            <w:tcBorders>
              <w:top w:val="single" w:sz="4" w:space="0" w:color="auto"/>
              <w:bottom w:val="single" w:sz="4" w:space="0" w:color="auto"/>
            </w:tcBorders>
          </w:tcPr>
          <w:p w:rsidR="008F2E8D" w:rsidRPr="008F2E8D" w:rsidRDefault="008F2E8D" w:rsidP="00121908">
            <w:pPr>
              <w:spacing w:after="120" w:line="276" w:lineRule="auto"/>
              <w:jc w:val="both"/>
              <w:rPr>
                <w:rFonts w:ascii="Times New Roman" w:hAnsi="Times New Roman" w:cs="Times New Roman"/>
                <w:b/>
                <w:sz w:val="18"/>
                <w:szCs w:val="18"/>
              </w:rPr>
            </w:pPr>
          </w:p>
        </w:tc>
        <w:tc>
          <w:tcPr>
            <w:tcW w:w="1211" w:type="dxa"/>
            <w:gridSpan w:val="2"/>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Almanya</w:t>
            </w:r>
          </w:p>
        </w:tc>
        <w:tc>
          <w:tcPr>
            <w:tcW w:w="1211" w:type="dxa"/>
            <w:gridSpan w:val="2"/>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Hollanda</w:t>
            </w:r>
          </w:p>
        </w:tc>
        <w:tc>
          <w:tcPr>
            <w:tcW w:w="1371" w:type="dxa"/>
            <w:gridSpan w:val="2"/>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Türk Göçmenler</w:t>
            </w:r>
          </w:p>
        </w:tc>
        <w:tc>
          <w:tcPr>
            <w:tcW w:w="1217" w:type="dxa"/>
            <w:gridSpan w:val="2"/>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Türkiye</w:t>
            </w:r>
          </w:p>
        </w:tc>
      </w:tr>
      <w:tr w:rsidR="008F2E8D" w:rsidRPr="008F2E8D" w:rsidTr="00121908">
        <w:trPr>
          <w:jc w:val="center"/>
        </w:trPr>
        <w:tc>
          <w:tcPr>
            <w:tcW w:w="1369" w:type="dxa"/>
            <w:vMerge/>
            <w:tcBorders>
              <w:bottom w:val="single" w:sz="4" w:space="0" w:color="auto"/>
            </w:tcBorders>
          </w:tcPr>
          <w:p w:rsidR="008F2E8D" w:rsidRPr="008F2E8D" w:rsidRDefault="008F2E8D" w:rsidP="00121908">
            <w:pPr>
              <w:spacing w:after="120" w:line="276" w:lineRule="auto"/>
              <w:jc w:val="both"/>
              <w:rPr>
                <w:rFonts w:ascii="Times New Roman" w:hAnsi="Times New Roman" w:cs="Times New Roman"/>
                <w:b/>
                <w:sz w:val="18"/>
                <w:szCs w:val="18"/>
              </w:rPr>
            </w:pPr>
          </w:p>
        </w:tc>
        <w:tc>
          <w:tcPr>
            <w:tcW w:w="603" w:type="dxa"/>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Erkek (n/%)</w:t>
            </w:r>
          </w:p>
        </w:tc>
        <w:tc>
          <w:tcPr>
            <w:tcW w:w="608" w:type="dxa"/>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Kadın (n/%)</w:t>
            </w:r>
          </w:p>
        </w:tc>
        <w:tc>
          <w:tcPr>
            <w:tcW w:w="603" w:type="dxa"/>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Erkek (n/%)</w:t>
            </w:r>
          </w:p>
        </w:tc>
        <w:tc>
          <w:tcPr>
            <w:tcW w:w="608" w:type="dxa"/>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Kadın (n/%)</w:t>
            </w:r>
          </w:p>
        </w:tc>
        <w:tc>
          <w:tcPr>
            <w:tcW w:w="763" w:type="dxa"/>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Erkek (n/%)</w:t>
            </w:r>
          </w:p>
        </w:tc>
        <w:tc>
          <w:tcPr>
            <w:tcW w:w="608" w:type="dxa"/>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Kadın (n/%)</w:t>
            </w:r>
          </w:p>
        </w:tc>
        <w:tc>
          <w:tcPr>
            <w:tcW w:w="603" w:type="dxa"/>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Erkek (n/%)</w:t>
            </w:r>
          </w:p>
        </w:tc>
        <w:tc>
          <w:tcPr>
            <w:tcW w:w="614" w:type="dxa"/>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Kadın (n/%)</w:t>
            </w:r>
          </w:p>
        </w:tc>
      </w:tr>
      <w:tr w:rsidR="008F2E8D" w:rsidRPr="008F2E8D" w:rsidTr="00121908">
        <w:trPr>
          <w:jc w:val="center"/>
        </w:trPr>
        <w:tc>
          <w:tcPr>
            <w:tcW w:w="1369" w:type="dxa"/>
            <w:tcBorders>
              <w:top w:val="single" w:sz="4" w:space="0" w:color="auto"/>
              <w:bottom w:val="single" w:sz="4" w:space="0" w:color="auto"/>
            </w:tcBorders>
          </w:tcPr>
          <w:p w:rsidR="008F2E8D" w:rsidRPr="008F2E8D" w:rsidRDefault="008F2E8D" w:rsidP="00121908">
            <w:pPr>
              <w:spacing w:line="276" w:lineRule="auto"/>
              <w:rPr>
                <w:rFonts w:ascii="Times New Roman" w:eastAsia="Times New Roman" w:hAnsi="Times New Roman" w:cs="Times New Roman"/>
                <w:b/>
                <w:sz w:val="18"/>
                <w:szCs w:val="18"/>
                <w:lang w:val="en-US"/>
              </w:rPr>
            </w:pPr>
            <w:r w:rsidRPr="008F2E8D">
              <w:rPr>
                <w:rFonts w:ascii="Times New Roman" w:eastAsia="Times New Roman" w:hAnsi="Times New Roman" w:cs="Times New Roman"/>
                <w:b/>
                <w:sz w:val="18"/>
                <w:szCs w:val="18"/>
                <w:lang w:val="en-US"/>
              </w:rPr>
              <w:t xml:space="preserve">Kardiyovasküler Sistem </w:t>
            </w:r>
          </w:p>
        </w:tc>
        <w:tc>
          <w:tcPr>
            <w:tcW w:w="603"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3</w:t>
            </w:r>
            <w:r w:rsidR="008F2E8D" w:rsidRPr="008F2E8D">
              <w:rPr>
                <w:rFonts w:ascii="Times New Roman" w:eastAsia="Times New Roman" w:hAnsi="Times New Roman" w:cs="Times New Roman"/>
                <w:sz w:val="18"/>
                <w:szCs w:val="18"/>
                <w:lang w:val="en-US"/>
              </w:rPr>
              <w:t>(33.3)</w:t>
            </w:r>
          </w:p>
        </w:tc>
        <w:tc>
          <w:tcPr>
            <w:tcW w:w="608"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5</w:t>
            </w:r>
            <w:r w:rsidR="008F2E8D" w:rsidRPr="008F2E8D">
              <w:rPr>
                <w:rFonts w:ascii="Times New Roman" w:eastAsia="Times New Roman" w:hAnsi="Times New Roman" w:cs="Times New Roman"/>
                <w:sz w:val="18"/>
                <w:szCs w:val="18"/>
                <w:lang w:val="en-US"/>
              </w:rPr>
              <w:t>(25.0)</w:t>
            </w:r>
          </w:p>
        </w:tc>
        <w:tc>
          <w:tcPr>
            <w:tcW w:w="603"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3</w:t>
            </w:r>
            <w:r w:rsidR="008F2E8D" w:rsidRPr="008F2E8D">
              <w:rPr>
                <w:rFonts w:ascii="Times New Roman" w:eastAsia="Times New Roman" w:hAnsi="Times New Roman" w:cs="Times New Roman"/>
                <w:sz w:val="18"/>
                <w:szCs w:val="18"/>
                <w:lang w:val="en-US"/>
              </w:rPr>
              <w:t>(12.5)</w:t>
            </w:r>
          </w:p>
        </w:tc>
        <w:tc>
          <w:tcPr>
            <w:tcW w:w="608"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12</w:t>
            </w:r>
            <w:r w:rsidR="008F2E8D" w:rsidRPr="008F2E8D">
              <w:rPr>
                <w:rFonts w:ascii="Times New Roman" w:eastAsia="Times New Roman" w:hAnsi="Times New Roman" w:cs="Times New Roman"/>
                <w:sz w:val="18"/>
                <w:szCs w:val="18"/>
                <w:lang w:val="en-US"/>
              </w:rPr>
              <w:t>(29.3)</w:t>
            </w:r>
          </w:p>
        </w:tc>
        <w:tc>
          <w:tcPr>
            <w:tcW w:w="763"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6</w:t>
            </w:r>
            <w:r w:rsidR="008F2E8D" w:rsidRPr="008F2E8D">
              <w:rPr>
                <w:rFonts w:ascii="Times New Roman" w:eastAsia="Times New Roman" w:hAnsi="Times New Roman" w:cs="Times New Roman"/>
                <w:sz w:val="18"/>
                <w:szCs w:val="18"/>
                <w:lang w:val="en-US"/>
              </w:rPr>
              <w:t>(</w:t>
            </w:r>
            <w:r w:rsidR="008F2E8D" w:rsidRPr="008F2E8D">
              <w:rPr>
                <w:rFonts w:ascii="Times New Roman" w:eastAsia="Times New Roman" w:hAnsi="Times New Roman" w:cs="Times New Roman"/>
                <w:sz w:val="18"/>
                <w:szCs w:val="18"/>
              </w:rPr>
              <w:t>18.2)</w:t>
            </w:r>
          </w:p>
        </w:tc>
        <w:tc>
          <w:tcPr>
            <w:tcW w:w="608"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17</w:t>
            </w:r>
            <w:r w:rsidR="008F2E8D" w:rsidRPr="008F2E8D">
              <w:rPr>
                <w:rFonts w:ascii="Times New Roman" w:eastAsia="Times New Roman" w:hAnsi="Times New Roman" w:cs="Times New Roman"/>
                <w:sz w:val="18"/>
                <w:szCs w:val="18"/>
                <w:lang w:val="en-US"/>
              </w:rPr>
              <w:t>(27.9)</w:t>
            </w:r>
          </w:p>
        </w:tc>
        <w:tc>
          <w:tcPr>
            <w:tcW w:w="603"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7</w:t>
            </w:r>
            <w:r w:rsidR="008F2E8D" w:rsidRPr="008F2E8D">
              <w:rPr>
                <w:rFonts w:ascii="Times New Roman" w:eastAsia="Times New Roman" w:hAnsi="Times New Roman" w:cs="Times New Roman"/>
                <w:sz w:val="18"/>
                <w:szCs w:val="18"/>
                <w:lang w:val="en-US"/>
              </w:rPr>
              <w:t>(26.9)</w:t>
            </w:r>
          </w:p>
        </w:tc>
        <w:tc>
          <w:tcPr>
            <w:tcW w:w="614"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12</w:t>
            </w:r>
            <w:r w:rsidR="008F2E8D" w:rsidRPr="008F2E8D">
              <w:rPr>
                <w:rFonts w:ascii="Times New Roman" w:eastAsia="Times New Roman" w:hAnsi="Times New Roman" w:cs="Times New Roman"/>
                <w:sz w:val="18"/>
                <w:szCs w:val="18"/>
                <w:lang w:val="en-US"/>
              </w:rPr>
              <w:t>(29.3)</w:t>
            </w:r>
          </w:p>
        </w:tc>
      </w:tr>
      <w:tr w:rsidR="008F2E8D" w:rsidRPr="008F2E8D" w:rsidTr="00121908">
        <w:trPr>
          <w:jc w:val="center"/>
        </w:trPr>
        <w:tc>
          <w:tcPr>
            <w:tcW w:w="1369" w:type="dxa"/>
            <w:tcBorders>
              <w:top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Solunum Sistemi</w:t>
            </w:r>
          </w:p>
        </w:tc>
        <w:tc>
          <w:tcPr>
            <w:tcW w:w="603" w:type="dxa"/>
            <w:tcBorders>
              <w:top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8" w:type="dxa"/>
            <w:tcBorders>
              <w:top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3" w:type="dxa"/>
            <w:tcBorders>
              <w:top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1</w:t>
            </w:r>
            <w:r w:rsidR="008F2E8D" w:rsidRPr="008F2E8D">
              <w:rPr>
                <w:rFonts w:ascii="Times New Roman" w:hAnsi="Times New Roman" w:cs="Times New Roman"/>
                <w:sz w:val="18"/>
                <w:szCs w:val="18"/>
              </w:rPr>
              <w:t>(4.2)</w:t>
            </w:r>
          </w:p>
        </w:tc>
        <w:tc>
          <w:tcPr>
            <w:tcW w:w="608" w:type="dxa"/>
            <w:tcBorders>
              <w:top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763" w:type="dxa"/>
            <w:tcBorders>
              <w:top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1</w:t>
            </w:r>
            <w:r w:rsidR="008F2E8D" w:rsidRPr="008F2E8D">
              <w:rPr>
                <w:rFonts w:ascii="Times New Roman" w:hAnsi="Times New Roman" w:cs="Times New Roman"/>
                <w:sz w:val="18"/>
                <w:szCs w:val="18"/>
              </w:rPr>
              <w:t>(3.0)</w:t>
            </w:r>
          </w:p>
        </w:tc>
        <w:tc>
          <w:tcPr>
            <w:tcW w:w="608" w:type="dxa"/>
            <w:tcBorders>
              <w:top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3" w:type="dxa"/>
            <w:tcBorders>
              <w:top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1</w:t>
            </w:r>
            <w:r w:rsidR="008F2E8D" w:rsidRPr="008F2E8D">
              <w:rPr>
                <w:rFonts w:ascii="Times New Roman" w:hAnsi="Times New Roman" w:cs="Times New Roman"/>
                <w:sz w:val="18"/>
                <w:szCs w:val="18"/>
              </w:rPr>
              <w:t>(3.8)</w:t>
            </w:r>
          </w:p>
        </w:tc>
        <w:tc>
          <w:tcPr>
            <w:tcW w:w="614" w:type="dxa"/>
            <w:tcBorders>
              <w:top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r>
      <w:tr w:rsidR="008F2E8D" w:rsidRPr="008F2E8D" w:rsidTr="00121908">
        <w:trPr>
          <w:jc w:val="center"/>
        </w:trPr>
        <w:tc>
          <w:tcPr>
            <w:tcW w:w="1369" w:type="dxa"/>
            <w:tcBorders>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Endokrin ve Metabolizma</w:t>
            </w:r>
          </w:p>
        </w:tc>
        <w:tc>
          <w:tcPr>
            <w:tcW w:w="603" w:type="dxa"/>
            <w:tcBorders>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4</w:t>
            </w:r>
            <w:r w:rsidR="008F2E8D" w:rsidRPr="008F2E8D">
              <w:rPr>
                <w:rFonts w:ascii="Times New Roman" w:hAnsi="Times New Roman" w:cs="Times New Roman"/>
                <w:sz w:val="18"/>
                <w:szCs w:val="18"/>
              </w:rPr>
              <w:t>(44.4)</w:t>
            </w:r>
          </w:p>
        </w:tc>
        <w:tc>
          <w:tcPr>
            <w:tcW w:w="608" w:type="dxa"/>
            <w:tcBorders>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9</w:t>
            </w:r>
            <w:r w:rsidR="008F2E8D" w:rsidRPr="008F2E8D">
              <w:rPr>
                <w:rFonts w:ascii="Times New Roman" w:hAnsi="Times New Roman" w:cs="Times New Roman"/>
                <w:sz w:val="18"/>
                <w:szCs w:val="18"/>
              </w:rPr>
              <w:t>(45.0)</w:t>
            </w:r>
          </w:p>
        </w:tc>
        <w:tc>
          <w:tcPr>
            <w:tcW w:w="603" w:type="dxa"/>
            <w:tcBorders>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8</w:t>
            </w:r>
            <w:r w:rsidR="008F2E8D" w:rsidRPr="008F2E8D">
              <w:rPr>
                <w:rFonts w:ascii="Times New Roman" w:hAnsi="Times New Roman" w:cs="Times New Roman"/>
                <w:sz w:val="18"/>
                <w:szCs w:val="18"/>
              </w:rPr>
              <w:t>(33.3)</w:t>
            </w:r>
          </w:p>
        </w:tc>
        <w:tc>
          <w:tcPr>
            <w:tcW w:w="608" w:type="dxa"/>
            <w:tcBorders>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12</w:t>
            </w:r>
            <w:r w:rsidR="008F2E8D" w:rsidRPr="008F2E8D">
              <w:rPr>
                <w:rFonts w:ascii="Times New Roman" w:hAnsi="Times New Roman" w:cs="Times New Roman"/>
                <w:sz w:val="18"/>
                <w:szCs w:val="18"/>
              </w:rPr>
              <w:t>(29.3)</w:t>
            </w:r>
          </w:p>
        </w:tc>
        <w:tc>
          <w:tcPr>
            <w:tcW w:w="763" w:type="dxa"/>
            <w:tcBorders>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12</w:t>
            </w:r>
            <w:r w:rsidR="008F2E8D" w:rsidRPr="008F2E8D">
              <w:rPr>
                <w:rFonts w:ascii="Times New Roman" w:hAnsi="Times New Roman" w:cs="Times New Roman"/>
                <w:sz w:val="18"/>
                <w:szCs w:val="18"/>
              </w:rPr>
              <w:t>(36.4)</w:t>
            </w:r>
          </w:p>
        </w:tc>
        <w:tc>
          <w:tcPr>
            <w:tcW w:w="608" w:type="dxa"/>
            <w:tcBorders>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21</w:t>
            </w:r>
            <w:r w:rsidR="008F2E8D" w:rsidRPr="008F2E8D">
              <w:rPr>
                <w:rFonts w:ascii="Times New Roman" w:hAnsi="Times New Roman" w:cs="Times New Roman"/>
                <w:sz w:val="18"/>
                <w:szCs w:val="18"/>
              </w:rPr>
              <w:t>(34.4)</w:t>
            </w:r>
          </w:p>
        </w:tc>
        <w:tc>
          <w:tcPr>
            <w:tcW w:w="603" w:type="dxa"/>
            <w:tcBorders>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6</w:t>
            </w:r>
            <w:r w:rsidR="008F2E8D" w:rsidRPr="008F2E8D">
              <w:rPr>
                <w:rFonts w:ascii="Times New Roman" w:hAnsi="Times New Roman" w:cs="Times New Roman"/>
                <w:sz w:val="18"/>
                <w:szCs w:val="18"/>
              </w:rPr>
              <w:t>(23.1)</w:t>
            </w:r>
          </w:p>
        </w:tc>
        <w:tc>
          <w:tcPr>
            <w:tcW w:w="614" w:type="dxa"/>
            <w:tcBorders>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20</w:t>
            </w:r>
            <w:r w:rsidR="008F2E8D" w:rsidRPr="008F2E8D">
              <w:rPr>
                <w:rFonts w:ascii="Times New Roman" w:hAnsi="Times New Roman" w:cs="Times New Roman"/>
                <w:sz w:val="18"/>
                <w:szCs w:val="18"/>
              </w:rPr>
              <w:t>(48.8)</w:t>
            </w:r>
          </w:p>
        </w:tc>
      </w:tr>
      <w:tr w:rsidR="008F2E8D" w:rsidRPr="008F2E8D" w:rsidTr="00121908">
        <w:trPr>
          <w:jc w:val="center"/>
        </w:trPr>
        <w:tc>
          <w:tcPr>
            <w:tcW w:w="1369" w:type="dxa"/>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Kas-İskelet Sistemi</w:t>
            </w:r>
          </w:p>
        </w:tc>
        <w:tc>
          <w:tcPr>
            <w:tcW w:w="603"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8"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2</w:t>
            </w:r>
            <w:r w:rsidR="008F2E8D" w:rsidRPr="008F2E8D">
              <w:rPr>
                <w:rFonts w:ascii="Times New Roman" w:hAnsi="Times New Roman" w:cs="Times New Roman"/>
                <w:sz w:val="18"/>
                <w:szCs w:val="18"/>
              </w:rPr>
              <w:t>(10.0)</w:t>
            </w:r>
          </w:p>
        </w:tc>
        <w:tc>
          <w:tcPr>
            <w:tcW w:w="603"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1(4.2)</w:t>
            </w:r>
          </w:p>
        </w:tc>
        <w:tc>
          <w:tcPr>
            <w:tcW w:w="608"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3(7.3)</w:t>
            </w:r>
          </w:p>
        </w:tc>
        <w:tc>
          <w:tcPr>
            <w:tcW w:w="763"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1</w:t>
            </w:r>
            <w:r w:rsidR="008F2E8D" w:rsidRPr="008F2E8D">
              <w:rPr>
                <w:rFonts w:ascii="Times New Roman" w:hAnsi="Times New Roman" w:cs="Times New Roman"/>
                <w:sz w:val="18"/>
                <w:szCs w:val="18"/>
              </w:rPr>
              <w:t>(3.0)</w:t>
            </w:r>
          </w:p>
        </w:tc>
        <w:tc>
          <w:tcPr>
            <w:tcW w:w="608"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5</w:t>
            </w:r>
            <w:r w:rsidR="008F2E8D" w:rsidRPr="008F2E8D">
              <w:rPr>
                <w:rFonts w:ascii="Times New Roman" w:hAnsi="Times New Roman" w:cs="Times New Roman"/>
                <w:sz w:val="18"/>
                <w:szCs w:val="18"/>
              </w:rPr>
              <w:t>(8.2)</w:t>
            </w:r>
          </w:p>
        </w:tc>
        <w:tc>
          <w:tcPr>
            <w:tcW w:w="603"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2</w:t>
            </w:r>
            <w:r w:rsidR="008F2E8D" w:rsidRPr="008F2E8D">
              <w:rPr>
                <w:rFonts w:ascii="Times New Roman" w:hAnsi="Times New Roman" w:cs="Times New Roman"/>
                <w:sz w:val="18"/>
                <w:szCs w:val="18"/>
              </w:rPr>
              <w:t>(7.7)</w:t>
            </w:r>
          </w:p>
        </w:tc>
        <w:tc>
          <w:tcPr>
            <w:tcW w:w="614"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4(9.8)</w:t>
            </w:r>
          </w:p>
        </w:tc>
      </w:tr>
      <w:tr w:rsidR="008F2E8D" w:rsidRPr="008F2E8D" w:rsidTr="00121908">
        <w:trPr>
          <w:jc w:val="center"/>
        </w:trPr>
        <w:tc>
          <w:tcPr>
            <w:tcW w:w="1369" w:type="dxa"/>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Nörolojik</w:t>
            </w:r>
          </w:p>
        </w:tc>
        <w:tc>
          <w:tcPr>
            <w:tcW w:w="603"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2</w:t>
            </w:r>
            <w:r w:rsidR="008F2E8D" w:rsidRPr="008F2E8D">
              <w:rPr>
                <w:rFonts w:ascii="Times New Roman" w:hAnsi="Times New Roman" w:cs="Times New Roman"/>
                <w:sz w:val="18"/>
                <w:szCs w:val="18"/>
              </w:rPr>
              <w:t>(22.2)</w:t>
            </w:r>
          </w:p>
        </w:tc>
        <w:tc>
          <w:tcPr>
            <w:tcW w:w="608"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3"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3</w:t>
            </w:r>
            <w:r w:rsidR="008F2E8D" w:rsidRPr="008F2E8D">
              <w:rPr>
                <w:rFonts w:ascii="Times New Roman" w:hAnsi="Times New Roman" w:cs="Times New Roman"/>
                <w:sz w:val="18"/>
                <w:szCs w:val="18"/>
              </w:rPr>
              <w:t>(12.5)</w:t>
            </w:r>
          </w:p>
        </w:tc>
        <w:tc>
          <w:tcPr>
            <w:tcW w:w="608"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2(4.9)</w:t>
            </w:r>
          </w:p>
        </w:tc>
        <w:tc>
          <w:tcPr>
            <w:tcW w:w="763"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5</w:t>
            </w:r>
            <w:r w:rsidR="008F2E8D" w:rsidRPr="008F2E8D">
              <w:rPr>
                <w:rFonts w:ascii="Times New Roman" w:hAnsi="Times New Roman" w:cs="Times New Roman"/>
                <w:sz w:val="18"/>
                <w:szCs w:val="18"/>
              </w:rPr>
              <w:t>(15.2)</w:t>
            </w:r>
          </w:p>
        </w:tc>
        <w:tc>
          <w:tcPr>
            <w:tcW w:w="608"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2</w:t>
            </w:r>
            <w:r w:rsidR="0040607E">
              <w:rPr>
                <w:rFonts w:ascii="Times New Roman" w:hAnsi="Times New Roman" w:cs="Times New Roman"/>
                <w:sz w:val="18"/>
                <w:szCs w:val="18"/>
              </w:rPr>
              <w:t xml:space="preserve"> </w:t>
            </w:r>
            <w:r w:rsidRPr="008F2E8D">
              <w:rPr>
                <w:rFonts w:ascii="Times New Roman" w:hAnsi="Times New Roman" w:cs="Times New Roman"/>
                <w:sz w:val="18"/>
                <w:szCs w:val="18"/>
              </w:rPr>
              <w:t xml:space="preserve"> (3.3)</w:t>
            </w:r>
          </w:p>
        </w:tc>
        <w:tc>
          <w:tcPr>
            <w:tcW w:w="603"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2</w:t>
            </w:r>
            <w:r w:rsidR="008F2E8D" w:rsidRPr="008F2E8D">
              <w:rPr>
                <w:rFonts w:ascii="Times New Roman" w:hAnsi="Times New Roman" w:cs="Times New Roman"/>
                <w:sz w:val="18"/>
                <w:szCs w:val="18"/>
              </w:rPr>
              <w:t>(7.7)</w:t>
            </w:r>
          </w:p>
        </w:tc>
        <w:tc>
          <w:tcPr>
            <w:tcW w:w="614"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2(4.9)</w:t>
            </w:r>
          </w:p>
        </w:tc>
      </w:tr>
      <w:tr w:rsidR="008F2E8D" w:rsidRPr="008F2E8D" w:rsidTr="00121908">
        <w:trPr>
          <w:jc w:val="center"/>
        </w:trPr>
        <w:tc>
          <w:tcPr>
            <w:tcW w:w="1369" w:type="dxa"/>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Gastrointestinal Sistem</w:t>
            </w:r>
          </w:p>
        </w:tc>
        <w:tc>
          <w:tcPr>
            <w:tcW w:w="603"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8"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3" w:type="dxa"/>
            <w:tcBorders>
              <w:top w:val="single" w:sz="4" w:space="0" w:color="auto"/>
              <w:bottom w:val="single" w:sz="4" w:space="0" w:color="auto"/>
            </w:tcBorders>
          </w:tcPr>
          <w:p w:rsidR="008F2E8D" w:rsidRPr="008F2E8D" w:rsidRDefault="0040607E"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121908">
              <w:rPr>
                <w:rFonts w:ascii="Times New Roman" w:hAnsi="Times New Roman" w:cs="Times New Roman"/>
                <w:sz w:val="18"/>
                <w:szCs w:val="18"/>
              </w:rPr>
              <w:t>1</w:t>
            </w:r>
            <w:r w:rsidR="008F2E8D" w:rsidRPr="008F2E8D">
              <w:rPr>
                <w:rFonts w:ascii="Times New Roman" w:hAnsi="Times New Roman" w:cs="Times New Roman"/>
                <w:sz w:val="18"/>
                <w:szCs w:val="18"/>
              </w:rPr>
              <w:t>(4.2)</w:t>
            </w:r>
          </w:p>
        </w:tc>
        <w:tc>
          <w:tcPr>
            <w:tcW w:w="608"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1(2.4)</w:t>
            </w:r>
          </w:p>
        </w:tc>
        <w:tc>
          <w:tcPr>
            <w:tcW w:w="763" w:type="dxa"/>
            <w:tcBorders>
              <w:top w:val="single" w:sz="4" w:space="0" w:color="auto"/>
              <w:bottom w:val="single" w:sz="4" w:space="0" w:color="auto"/>
            </w:tcBorders>
          </w:tcPr>
          <w:p w:rsidR="008F2E8D" w:rsidRPr="008F2E8D" w:rsidRDefault="0040607E"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121908">
              <w:rPr>
                <w:rFonts w:ascii="Times New Roman" w:hAnsi="Times New Roman" w:cs="Times New Roman"/>
                <w:sz w:val="18"/>
                <w:szCs w:val="18"/>
              </w:rPr>
              <w:t>1</w:t>
            </w:r>
            <w:r w:rsidR="008F2E8D" w:rsidRPr="008F2E8D">
              <w:rPr>
                <w:rFonts w:ascii="Times New Roman" w:hAnsi="Times New Roman" w:cs="Times New Roman"/>
                <w:sz w:val="18"/>
                <w:szCs w:val="18"/>
              </w:rPr>
              <w:t>(3.0)</w:t>
            </w:r>
          </w:p>
        </w:tc>
        <w:tc>
          <w:tcPr>
            <w:tcW w:w="608" w:type="dxa"/>
            <w:tcBorders>
              <w:top w:val="single" w:sz="4" w:space="0" w:color="auto"/>
              <w:bottom w:val="single" w:sz="4" w:space="0" w:color="auto"/>
            </w:tcBorders>
          </w:tcPr>
          <w:p w:rsidR="008F2E8D" w:rsidRPr="008F2E8D" w:rsidRDefault="0040607E"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121908">
              <w:rPr>
                <w:rFonts w:ascii="Times New Roman" w:hAnsi="Times New Roman" w:cs="Times New Roman"/>
                <w:sz w:val="18"/>
                <w:szCs w:val="18"/>
              </w:rPr>
              <w:t>1</w:t>
            </w:r>
            <w:r w:rsidR="008F2E8D" w:rsidRPr="008F2E8D">
              <w:rPr>
                <w:rFonts w:ascii="Times New Roman" w:hAnsi="Times New Roman" w:cs="Times New Roman"/>
                <w:sz w:val="18"/>
                <w:szCs w:val="18"/>
              </w:rPr>
              <w:t>(1.6)</w:t>
            </w:r>
          </w:p>
        </w:tc>
        <w:tc>
          <w:tcPr>
            <w:tcW w:w="603" w:type="dxa"/>
            <w:tcBorders>
              <w:top w:val="single" w:sz="4" w:space="0" w:color="auto"/>
              <w:bottom w:val="single" w:sz="4" w:space="0" w:color="auto"/>
            </w:tcBorders>
          </w:tcPr>
          <w:p w:rsidR="008F2E8D" w:rsidRPr="008F2E8D" w:rsidRDefault="0040607E"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121908">
              <w:rPr>
                <w:rFonts w:ascii="Times New Roman" w:hAnsi="Times New Roman" w:cs="Times New Roman"/>
                <w:sz w:val="18"/>
                <w:szCs w:val="18"/>
              </w:rPr>
              <w:t>2</w:t>
            </w:r>
            <w:r w:rsidR="008F2E8D" w:rsidRPr="008F2E8D">
              <w:rPr>
                <w:rFonts w:ascii="Times New Roman" w:hAnsi="Times New Roman" w:cs="Times New Roman"/>
                <w:sz w:val="18"/>
                <w:szCs w:val="18"/>
              </w:rPr>
              <w:t>(7.7)</w:t>
            </w:r>
          </w:p>
        </w:tc>
        <w:tc>
          <w:tcPr>
            <w:tcW w:w="614"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r>
      <w:tr w:rsidR="008F2E8D" w:rsidRPr="008F2E8D" w:rsidTr="00121908">
        <w:trPr>
          <w:jc w:val="center"/>
        </w:trPr>
        <w:tc>
          <w:tcPr>
            <w:tcW w:w="1369" w:type="dxa"/>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Onkolojik</w:t>
            </w:r>
          </w:p>
        </w:tc>
        <w:tc>
          <w:tcPr>
            <w:tcW w:w="603"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8" w:type="dxa"/>
            <w:tcBorders>
              <w:top w:val="single" w:sz="4" w:space="0" w:color="auto"/>
              <w:bottom w:val="single" w:sz="4" w:space="0" w:color="auto"/>
            </w:tcBorders>
          </w:tcPr>
          <w:p w:rsidR="008F2E8D" w:rsidRPr="008F2E8D" w:rsidRDefault="0040607E"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121908">
              <w:rPr>
                <w:rFonts w:ascii="Times New Roman" w:hAnsi="Times New Roman" w:cs="Times New Roman"/>
                <w:sz w:val="18"/>
                <w:szCs w:val="18"/>
              </w:rPr>
              <w:t>1</w:t>
            </w:r>
            <w:r w:rsidR="008F2E8D" w:rsidRPr="008F2E8D">
              <w:rPr>
                <w:rFonts w:ascii="Times New Roman" w:hAnsi="Times New Roman" w:cs="Times New Roman"/>
                <w:sz w:val="18"/>
                <w:szCs w:val="18"/>
              </w:rPr>
              <w:t>(5.0)</w:t>
            </w:r>
          </w:p>
        </w:tc>
        <w:tc>
          <w:tcPr>
            <w:tcW w:w="603" w:type="dxa"/>
            <w:tcBorders>
              <w:top w:val="single" w:sz="4" w:space="0" w:color="auto"/>
              <w:bottom w:val="single" w:sz="4" w:space="0" w:color="auto"/>
            </w:tcBorders>
          </w:tcPr>
          <w:p w:rsidR="008F2E8D" w:rsidRPr="008F2E8D" w:rsidRDefault="0040607E"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121908">
              <w:rPr>
                <w:rFonts w:ascii="Times New Roman" w:hAnsi="Times New Roman" w:cs="Times New Roman"/>
                <w:sz w:val="18"/>
                <w:szCs w:val="18"/>
              </w:rPr>
              <w:t>1</w:t>
            </w:r>
            <w:r w:rsidR="008F2E8D" w:rsidRPr="008F2E8D">
              <w:rPr>
                <w:rFonts w:ascii="Times New Roman" w:hAnsi="Times New Roman" w:cs="Times New Roman"/>
                <w:sz w:val="18"/>
                <w:szCs w:val="18"/>
              </w:rPr>
              <w:t>(4.2)</w:t>
            </w:r>
          </w:p>
        </w:tc>
        <w:tc>
          <w:tcPr>
            <w:tcW w:w="608" w:type="dxa"/>
            <w:tcBorders>
              <w:top w:val="single" w:sz="4" w:space="0" w:color="auto"/>
              <w:bottom w:val="single" w:sz="4" w:space="0" w:color="auto"/>
            </w:tcBorders>
          </w:tcPr>
          <w:p w:rsidR="008F2E8D" w:rsidRPr="008F2E8D" w:rsidRDefault="0040607E" w:rsidP="00121908">
            <w:pPr>
              <w:tabs>
                <w:tab w:val="center" w:pos="240"/>
              </w:tabs>
              <w:spacing w:line="276" w:lineRule="auto"/>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r>
            <w:r w:rsidR="00121908">
              <w:rPr>
                <w:rFonts w:ascii="Times New Roman" w:hAnsi="Times New Roman" w:cs="Times New Roman"/>
                <w:sz w:val="18"/>
                <w:szCs w:val="18"/>
              </w:rPr>
              <w:t>3</w:t>
            </w:r>
            <w:r w:rsidR="008F2E8D" w:rsidRPr="008F2E8D">
              <w:rPr>
                <w:rFonts w:ascii="Times New Roman" w:hAnsi="Times New Roman" w:cs="Times New Roman"/>
                <w:sz w:val="18"/>
                <w:szCs w:val="18"/>
              </w:rPr>
              <w:t>(7.3)</w:t>
            </w:r>
          </w:p>
        </w:tc>
        <w:tc>
          <w:tcPr>
            <w:tcW w:w="763"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8</w:t>
            </w:r>
            <w:r w:rsidR="008F2E8D" w:rsidRPr="008F2E8D">
              <w:rPr>
                <w:rFonts w:ascii="Times New Roman" w:hAnsi="Times New Roman" w:cs="Times New Roman"/>
                <w:sz w:val="18"/>
                <w:szCs w:val="18"/>
              </w:rPr>
              <w:t>(6.1)</w:t>
            </w:r>
          </w:p>
        </w:tc>
        <w:tc>
          <w:tcPr>
            <w:tcW w:w="608" w:type="dxa"/>
            <w:tcBorders>
              <w:top w:val="single" w:sz="4" w:space="0" w:color="auto"/>
              <w:bottom w:val="single" w:sz="4" w:space="0" w:color="auto"/>
            </w:tcBorders>
          </w:tcPr>
          <w:p w:rsidR="008F2E8D" w:rsidRPr="008F2E8D" w:rsidRDefault="0040607E"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121908">
              <w:rPr>
                <w:rFonts w:ascii="Times New Roman" w:hAnsi="Times New Roman" w:cs="Times New Roman"/>
                <w:sz w:val="18"/>
                <w:szCs w:val="18"/>
              </w:rPr>
              <w:t>4</w:t>
            </w:r>
            <w:r w:rsidR="008F2E8D" w:rsidRPr="008F2E8D">
              <w:rPr>
                <w:rFonts w:ascii="Times New Roman" w:hAnsi="Times New Roman" w:cs="Times New Roman"/>
                <w:sz w:val="18"/>
                <w:szCs w:val="18"/>
              </w:rPr>
              <w:t>(6.6)</w:t>
            </w:r>
          </w:p>
        </w:tc>
        <w:tc>
          <w:tcPr>
            <w:tcW w:w="603"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14"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r>
      <w:tr w:rsidR="008F2E8D" w:rsidRPr="008F2E8D" w:rsidTr="00121908">
        <w:trPr>
          <w:jc w:val="center"/>
        </w:trPr>
        <w:tc>
          <w:tcPr>
            <w:tcW w:w="1369" w:type="dxa"/>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 xml:space="preserve">Genetik/Kalıtsal </w:t>
            </w:r>
          </w:p>
        </w:tc>
        <w:tc>
          <w:tcPr>
            <w:tcW w:w="603"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8" w:type="dxa"/>
            <w:tcBorders>
              <w:top w:val="single" w:sz="4" w:space="0" w:color="auto"/>
              <w:bottom w:val="single" w:sz="4" w:space="0" w:color="auto"/>
            </w:tcBorders>
          </w:tcPr>
          <w:p w:rsidR="008F2E8D" w:rsidRPr="008F2E8D" w:rsidRDefault="0040607E"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121908">
              <w:rPr>
                <w:rFonts w:ascii="Times New Roman" w:hAnsi="Times New Roman" w:cs="Times New Roman"/>
                <w:sz w:val="18"/>
                <w:szCs w:val="18"/>
              </w:rPr>
              <w:t>1</w:t>
            </w:r>
            <w:r w:rsidR="008F2E8D" w:rsidRPr="008F2E8D">
              <w:rPr>
                <w:rFonts w:ascii="Times New Roman" w:hAnsi="Times New Roman" w:cs="Times New Roman"/>
                <w:sz w:val="18"/>
                <w:szCs w:val="18"/>
              </w:rPr>
              <w:t>(5.0)</w:t>
            </w:r>
          </w:p>
        </w:tc>
        <w:tc>
          <w:tcPr>
            <w:tcW w:w="603"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2</w:t>
            </w:r>
            <w:r w:rsidR="008F2E8D" w:rsidRPr="008F2E8D">
              <w:rPr>
                <w:rFonts w:ascii="Times New Roman" w:hAnsi="Times New Roman" w:cs="Times New Roman"/>
                <w:sz w:val="18"/>
                <w:szCs w:val="18"/>
              </w:rPr>
              <w:t>(8.3)</w:t>
            </w:r>
          </w:p>
        </w:tc>
        <w:tc>
          <w:tcPr>
            <w:tcW w:w="608"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1</w:t>
            </w:r>
            <w:r w:rsidR="008F2E8D" w:rsidRPr="008F2E8D">
              <w:rPr>
                <w:rFonts w:ascii="Times New Roman" w:hAnsi="Times New Roman" w:cs="Times New Roman"/>
                <w:sz w:val="18"/>
                <w:szCs w:val="18"/>
              </w:rPr>
              <w:t>(2.4)</w:t>
            </w:r>
          </w:p>
        </w:tc>
        <w:tc>
          <w:tcPr>
            <w:tcW w:w="763"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2</w:t>
            </w:r>
            <w:r w:rsidR="008F2E8D" w:rsidRPr="008F2E8D">
              <w:rPr>
                <w:rFonts w:ascii="Times New Roman" w:hAnsi="Times New Roman" w:cs="Times New Roman"/>
                <w:sz w:val="18"/>
                <w:szCs w:val="18"/>
              </w:rPr>
              <w:t>(6.1)</w:t>
            </w:r>
          </w:p>
        </w:tc>
        <w:tc>
          <w:tcPr>
            <w:tcW w:w="608" w:type="dxa"/>
            <w:tcBorders>
              <w:top w:val="single" w:sz="4" w:space="0" w:color="auto"/>
              <w:bottom w:val="single" w:sz="4" w:space="0" w:color="auto"/>
            </w:tcBorders>
          </w:tcPr>
          <w:p w:rsidR="008F2E8D" w:rsidRPr="008F2E8D" w:rsidRDefault="0040607E"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121908">
              <w:rPr>
                <w:rFonts w:ascii="Times New Roman" w:hAnsi="Times New Roman" w:cs="Times New Roman"/>
                <w:sz w:val="18"/>
                <w:szCs w:val="18"/>
              </w:rPr>
              <w:t>2</w:t>
            </w:r>
            <w:r w:rsidR="008F2E8D" w:rsidRPr="008F2E8D">
              <w:rPr>
                <w:rFonts w:ascii="Times New Roman" w:hAnsi="Times New Roman" w:cs="Times New Roman"/>
                <w:sz w:val="18"/>
                <w:szCs w:val="18"/>
              </w:rPr>
              <w:t>(3.3)</w:t>
            </w:r>
          </w:p>
        </w:tc>
        <w:tc>
          <w:tcPr>
            <w:tcW w:w="603" w:type="dxa"/>
            <w:tcBorders>
              <w:top w:val="single" w:sz="4" w:space="0" w:color="auto"/>
              <w:bottom w:val="single" w:sz="4" w:space="0" w:color="auto"/>
            </w:tcBorders>
          </w:tcPr>
          <w:p w:rsidR="008F2E8D" w:rsidRPr="008F2E8D" w:rsidRDefault="0040607E"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121908">
              <w:rPr>
                <w:rFonts w:ascii="Times New Roman" w:hAnsi="Times New Roman" w:cs="Times New Roman"/>
                <w:sz w:val="18"/>
                <w:szCs w:val="18"/>
              </w:rPr>
              <w:t>1</w:t>
            </w:r>
            <w:r w:rsidR="008F2E8D" w:rsidRPr="008F2E8D">
              <w:rPr>
                <w:rFonts w:ascii="Times New Roman" w:hAnsi="Times New Roman" w:cs="Times New Roman"/>
                <w:sz w:val="18"/>
                <w:szCs w:val="18"/>
              </w:rPr>
              <w:t>(3.8)</w:t>
            </w:r>
          </w:p>
        </w:tc>
        <w:tc>
          <w:tcPr>
            <w:tcW w:w="614" w:type="dxa"/>
            <w:tcBorders>
              <w:top w:val="single" w:sz="4" w:space="0" w:color="auto"/>
              <w:bottom w:val="single" w:sz="4" w:space="0" w:color="auto"/>
            </w:tcBorders>
          </w:tcPr>
          <w:p w:rsidR="008F2E8D" w:rsidRPr="008F2E8D" w:rsidRDefault="0040607E"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121908">
              <w:rPr>
                <w:rFonts w:ascii="Times New Roman" w:hAnsi="Times New Roman" w:cs="Times New Roman"/>
                <w:sz w:val="18"/>
                <w:szCs w:val="18"/>
              </w:rPr>
              <w:t>1</w:t>
            </w:r>
            <w:r w:rsidR="008F2E8D" w:rsidRPr="008F2E8D">
              <w:rPr>
                <w:rFonts w:ascii="Times New Roman" w:hAnsi="Times New Roman" w:cs="Times New Roman"/>
                <w:sz w:val="18"/>
                <w:szCs w:val="18"/>
              </w:rPr>
              <w:t>(2.4)</w:t>
            </w:r>
          </w:p>
        </w:tc>
      </w:tr>
      <w:tr w:rsidR="008F2E8D" w:rsidRPr="008F2E8D" w:rsidTr="00121908">
        <w:trPr>
          <w:jc w:val="center"/>
        </w:trPr>
        <w:tc>
          <w:tcPr>
            <w:tcW w:w="1369" w:type="dxa"/>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Kadın Hastalıkları</w:t>
            </w:r>
          </w:p>
        </w:tc>
        <w:tc>
          <w:tcPr>
            <w:tcW w:w="603"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8"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3"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8"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763"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8"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3"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14" w:type="dxa"/>
            <w:tcBorders>
              <w:top w:val="single" w:sz="4" w:space="0" w:color="auto"/>
              <w:bottom w:val="single" w:sz="4" w:space="0" w:color="auto"/>
            </w:tcBorders>
          </w:tcPr>
          <w:p w:rsidR="008F2E8D" w:rsidRPr="008F2E8D" w:rsidRDefault="0040607E"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121908">
              <w:rPr>
                <w:rFonts w:ascii="Times New Roman" w:hAnsi="Times New Roman" w:cs="Times New Roman"/>
                <w:sz w:val="18"/>
                <w:szCs w:val="18"/>
              </w:rPr>
              <w:t>1</w:t>
            </w:r>
            <w:r w:rsidR="008F2E8D" w:rsidRPr="008F2E8D">
              <w:rPr>
                <w:rFonts w:ascii="Times New Roman" w:hAnsi="Times New Roman" w:cs="Times New Roman"/>
                <w:sz w:val="18"/>
                <w:szCs w:val="18"/>
              </w:rPr>
              <w:t>(2.4)</w:t>
            </w:r>
          </w:p>
        </w:tc>
      </w:tr>
      <w:tr w:rsidR="008F2E8D" w:rsidRPr="008F2E8D" w:rsidTr="00121908">
        <w:trPr>
          <w:trHeight w:val="305"/>
          <w:jc w:val="center"/>
        </w:trPr>
        <w:tc>
          <w:tcPr>
            <w:tcW w:w="1369" w:type="dxa"/>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Dermatolojik</w:t>
            </w:r>
          </w:p>
        </w:tc>
        <w:tc>
          <w:tcPr>
            <w:tcW w:w="603"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8"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3"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8"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763"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8"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3"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14"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r>
      <w:tr w:rsidR="008F2E8D" w:rsidRPr="008F2E8D" w:rsidTr="00121908">
        <w:trPr>
          <w:jc w:val="center"/>
        </w:trPr>
        <w:tc>
          <w:tcPr>
            <w:tcW w:w="1369" w:type="dxa"/>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Alerjik</w:t>
            </w:r>
          </w:p>
        </w:tc>
        <w:tc>
          <w:tcPr>
            <w:tcW w:w="603"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8"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2</w:t>
            </w:r>
            <w:r w:rsidR="008F2E8D" w:rsidRPr="008F2E8D">
              <w:rPr>
                <w:rFonts w:ascii="Times New Roman" w:hAnsi="Times New Roman" w:cs="Times New Roman"/>
                <w:sz w:val="18"/>
                <w:szCs w:val="18"/>
              </w:rPr>
              <w:t>(10.0)</w:t>
            </w:r>
          </w:p>
        </w:tc>
        <w:tc>
          <w:tcPr>
            <w:tcW w:w="603"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4</w:t>
            </w:r>
            <w:r w:rsidR="008F2E8D" w:rsidRPr="008F2E8D">
              <w:rPr>
                <w:rFonts w:ascii="Times New Roman" w:hAnsi="Times New Roman" w:cs="Times New Roman"/>
                <w:sz w:val="18"/>
                <w:szCs w:val="18"/>
              </w:rPr>
              <w:t>(16.7)</w:t>
            </w:r>
          </w:p>
        </w:tc>
        <w:tc>
          <w:tcPr>
            <w:tcW w:w="608"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6 (14.6)</w:t>
            </w:r>
          </w:p>
        </w:tc>
        <w:tc>
          <w:tcPr>
            <w:tcW w:w="763"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4</w:t>
            </w:r>
            <w:r w:rsidR="008F2E8D" w:rsidRPr="008F2E8D">
              <w:rPr>
                <w:rFonts w:ascii="Times New Roman" w:hAnsi="Times New Roman" w:cs="Times New Roman"/>
                <w:sz w:val="18"/>
                <w:szCs w:val="18"/>
              </w:rPr>
              <w:t>(12.1)</w:t>
            </w:r>
          </w:p>
        </w:tc>
        <w:tc>
          <w:tcPr>
            <w:tcW w:w="608"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8</w:t>
            </w:r>
            <w:r w:rsidR="008F2E8D" w:rsidRPr="008F2E8D">
              <w:rPr>
                <w:rFonts w:ascii="Times New Roman" w:hAnsi="Times New Roman" w:cs="Times New Roman"/>
                <w:sz w:val="18"/>
                <w:szCs w:val="18"/>
              </w:rPr>
              <w:t>(13.1)</w:t>
            </w:r>
          </w:p>
        </w:tc>
        <w:tc>
          <w:tcPr>
            <w:tcW w:w="603" w:type="dxa"/>
            <w:tcBorders>
              <w:top w:val="single" w:sz="4" w:space="0" w:color="auto"/>
              <w:bottom w:val="single" w:sz="4" w:space="0" w:color="auto"/>
            </w:tcBorders>
          </w:tcPr>
          <w:p w:rsidR="008F2E8D" w:rsidRPr="008F2E8D" w:rsidRDefault="00121908"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5</w:t>
            </w:r>
            <w:r w:rsidR="008F2E8D" w:rsidRPr="008F2E8D">
              <w:rPr>
                <w:rFonts w:ascii="Times New Roman" w:hAnsi="Times New Roman" w:cs="Times New Roman"/>
                <w:sz w:val="18"/>
                <w:szCs w:val="18"/>
              </w:rPr>
              <w:t>(19.2)</w:t>
            </w:r>
          </w:p>
        </w:tc>
        <w:tc>
          <w:tcPr>
            <w:tcW w:w="614" w:type="dxa"/>
            <w:tcBorders>
              <w:top w:val="single" w:sz="4" w:space="0" w:color="auto"/>
              <w:bottom w:val="single" w:sz="4" w:space="0" w:color="auto"/>
            </w:tcBorders>
          </w:tcPr>
          <w:p w:rsidR="008F2E8D" w:rsidRPr="008F2E8D" w:rsidRDefault="0040607E"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121908">
              <w:rPr>
                <w:rFonts w:ascii="Times New Roman" w:hAnsi="Times New Roman" w:cs="Times New Roman"/>
                <w:sz w:val="18"/>
                <w:szCs w:val="18"/>
              </w:rPr>
              <w:t>1</w:t>
            </w:r>
            <w:r w:rsidR="008F2E8D" w:rsidRPr="008F2E8D">
              <w:rPr>
                <w:rFonts w:ascii="Times New Roman" w:hAnsi="Times New Roman" w:cs="Times New Roman"/>
                <w:sz w:val="18"/>
                <w:szCs w:val="18"/>
              </w:rPr>
              <w:t>(2.4)</w:t>
            </w:r>
          </w:p>
        </w:tc>
      </w:tr>
      <w:tr w:rsidR="008F2E8D" w:rsidRPr="008F2E8D" w:rsidTr="00121908">
        <w:trPr>
          <w:jc w:val="center"/>
        </w:trPr>
        <w:tc>
          <w:tcPr>
            <w:tcW w:w="1369" w:type="dxa"/>
            <w:tcBorders>
              <w:top w:val="single" w:sz="4" w:space="0" w:color="auto"/>
              <w:bottom w:val="single" w:sz="4" w:space="0" w:color="auto"/>
            </w:tcBorders>
          </w:tcPr>
          <w:p w:rsidR="008F2E8D" w:rsidRPr="008F2E8D" w:rsidRDefault="008F2E8D" w:rsidP="00121908">
            <w:pPr>
              <w:spacing w:line="276" w:lineRule="auto"/>
              <w:rPr>
                <w:rFonts w:ascii="Times New Roman" w:hAnsi="Times New Roman" w:cs="Times New Roman"/>
                <w:b/>
                <w:sz w:val="18"/>
                <w:szCs w:val="18"/>
              </w:rPr>
            </w:pPr>
            <w:r w:rsidRPr="008F2E8D">
              <w:rPr>
                <w:rFonts w:ascii="Times New Roman" w:hAnsi="Times New Roman" w:cs="Times New Roman"/>
                <w:b/>
                <w:sz w:val="18"/>
                <w:szCs w:val="18"/>
              </w:rPr>
              <w:t>Diğer</w:t>
            </w:r>
          </w:p>
        </w:tc>
        <w:tc>
          <w:tcPr>
            <w:tcW w:w="603"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8"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3"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8" w:type="dxa"/>
            <w:tcBorders>
              <w:top w:val="single" w:sz="4" w:space="0" w:color="auto"/>
              <w:bottom w:val="single" w:sz="4" w:space="0" w:color="auto"/>
            </w:tcBorders>
          </w:tcPr>
          <w:p w:rsidR="008F2E8D" w:rsidRPr="008F2E8D" w:rsidRDefault="0040607E"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121908">
              <w:rPr>
                <w:rFonts w:ascii="Times New Roman" w:hAnsi="Times New Roman" w:cs="Times New Roman"/>
                <w:sz w:val="18"/>
                <w:szCs w:val="18"/>
              </w:rPr>
              <w:t>1</w:t>
            </w:r>
            <w:r w:rsidR="008F2E8D" w:rsidRPr="008F2E8D">
              <w:rPr>
                <w:rFonts w:ascii="Times New Roman" w:hAnsi="Times New Roman" w:cs="Times New Roman"/>
                <w:sz w:val="18"/>
                <w:szCs w:val="18"/>
              </w:rPr>
              <w:t>(2.4)</w:t>
            </w:r>
          </w:p>
        </w:tc>
        <w:tc>
          <w:tcPr>
            <w:tcW w:w="763"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08" w:type="dxa"/>
            <w:tcBorders>
              <w:top w:val="single" w:sz="4" w:space="0" w:color="auto"/>
              <w:bottom w:val="single" w:sz="4" w:space="0" w:color="auto"/>
            </w:tcBorders>
          </w:tcPr>
          <w:p w:rsidR="008F2E8D" w:rsidRPr="008F2E8D" w:rsidRDefault="0040607E" w:rsidP="00121908">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121908">
              <w:rPr>
                <w:rFonts w:ascii="Times New Roman" w:hAnsi="Times New Roman" w:cs="Times New Roman"/>
                <w:sz w:val="18"/>
                <w:szCs w:val="18"/>
              </w:rPr>
              <w:t>1</w:t>
            </w:r>
            <w:r w:rsidR="008F2E8D" w:rsidRPr="008F2E8D">
              <w:rPr>
                <w:rFonts w:ascii="Times New Roman" w:hAnsi="Times New Roman" w:cs="Times New Roman"/>
                <w:sz w:val="18"/>
                <w:szCs w:val="18"/>
              </w:rPr>
              <w:t>(1.6)</w:t>
            </w:r>
          </w:p>
        </w:tc>
        <w:tc>
          <w:tcPr>
            <w:tcW w:w="603"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c>
          <w:tcPr>
            <w:tcW w:w="614" w:type="dxa"/>
            <w:tcBorders>
              <w:top w:val="single" w:sz="4" w:space="0" w:color="auto"/>
              <w:bottom w:val="single" w:sz="4" w:space="0" w:color="auto"/>
            </w:tcBorders>
          </w:tcPr>
          <w:p w:rsidR="008F2E8D" w:rsidRPr="008F2E8D" w:rsidRDefault="008F2E8D" w:rsidP="00121908">
            <w:pPr>
              <w:spacing w:line="276" w:lineRule="auto"/>
              <w:jc w:val="center"/>
              <w:rPr>
                <w:rFonts w:ascii="Times New Roman" w:hAnsi="Times New Roman" w:cs="Times New Roman"/>
                <w:sz w:val="18"/>
                <w:szCs w:val="18"/>
              </w:rPr>
            </w:pPr>
            <w:r w:rsidRPr="008F2E8D">
              <w:rPr>
                <w:rFonts w:ascii="Times New Roman" w:hAnsi="Times New Roman" w:cs="Times New Roman"/>
                <w:sz w:val="18"/>
                <w:szCs w:val="18"/>
              </w:rPr>
              <w:t>–</w:t>
            </w:r>
          </w:p>
        </w:tc>
      </w:tr>
    </w:tbl>
    <w:p w:rsidR="003C445D" w:rsidRDefault="003C445D" w:rsidP="008A7029">
      <w:pPr>
        <w:spacing w:after="120"/>
        <w:jc w:val="both"/>
        <w:rPr>
          <w:rFonts w:ascii="Times New Roman" w:hAnsi="Times New Roman" w:cs="Times New Roman"/>
          <w:b/>
        </w:rPr>
      </w:pPr>
    </w:p>
    <w:p w:rsidR="008A7029" w:rsidRPr="000200C2" w:rsidRDefault="008A7029" w:rsidP="008A7029">
      <w:pPr>
        <w:spacing w:after="120"/>
        <w:jc w:val="both"/>
        <w:rPr>
          <w:rFonts w:ascii="Times New Roman" w:hAnsi="Times New Roman" w:cs="Times New Roman"/>
          <w:b/>
        </w:rPr>
      </w:pPr>
    </w:p>
    <w:p w:rsidR="000200C2" w:rsidRDefault="000200C2" w:rsidP="00D459EB">
      <w:pPr>
        <w:spacing w:after="120"/>
        <w:ind w:firstLine="720"/>
        <w:jc w:val="both"/>
        <w:rPr>
          <w:rFonts w:ascii="Times New Roman" w:hAnsi="Times New Roman" w:cs="Times New Roman"/>
          <w:b/>
        </w:rPr>
      </w:pPr>
      <w:r w:rsidRPr="000200C2">
        <w:rPr>
          <w:rFonts w:ascii="Times New Roman" w:hAnsi="Times New Roman" w:cs="Times New Roman"/>
          <w:b/>
        </w:rPr>
        <w:t>Tartışma</w:t>
      </w:r>
    </w:p>
    <w:p w:rsidR="0003756F" w:rsidRPr="0003756F" w:rsidRDefault="0003756F" w:rsidP="0003756F">
      <w:pPr>
        <w:spacing w:after="120"/>
        <w:ind w:firstLine="720"/>
        <w:jc w:val="both"/>
        <w:rPr>
          <w:rFonts w:ascii="Times New Roman" w:hAnsi="Times New Roman" w:cs="Times New Roman"/>
        </w:rPr>
      </w:pPr>
      <w:r w:rsidRPr="0003756F">
        <w:rPr>
          <w:rFonts w:ascii="Times New Roman" w:hAnsi="Times New Roman" w:cs="Times New Roman"/>
        </w:rPr>
        <w:t xml:space="preserve">Bu çalışmada elde edilen bulgular, Almanya ve Hollanda’daki Türk göçmenlerin sosyodemografik ve sosyoekonomik koşullarının sağlık durumları üzerinde belirleyici bir rol oynadığını göstermektedir. Özellikle düşük eğitim düzeyi ve standart altı gelir, göçmen bireylerde obezite riskini artıran temel faktörler olarak öne çıkmaktadır. Bu durum, literatürde de vurgulandığı üzere (Delavari ve ark., 2013; Ujcic-Voortman ve ark., 2012), sosyoekonomik dezavantajların sağlıklı yaşam alışkanlıklarını sınırladığı ve obezite prevalansını yükselttiği </w:t>
      </w:r>
      <w:r w:rsidRPr="0003756F">
        <w:rPr>
          <w:rFonts w:ascii="Times New Roman" w:hAnsi="Times New Roman" w:cs="Times New Roman"/>
        </w:rPr>
        <w:lastRenderedPageBreak/>
        <w:t>yönündeki bulgularla paralellik göstermektedir. Buna ek olarak, dil bariyerleri ve sağlık sistemine erişimde yaşanan güçlükler, göçmen bireylerin koruyucu sağlık hizmetlerinden yeterince yararlanamamalarına yol açmakta ve kardiyovasküler risk faktörlerini olumsuz etkilemektedir (Bader ve ark., 2006).</w:t>
      </w:r>
    </w:p>
    <w:p w:rsidR="0003756F" w:rsidRPr="0003756F" w:rsidRDefault="0003756F" w:rsidP="0003756F">
      <w:pPr>
        <w:spacing w:after="120"/>
        <w:ind w:firstLine="720"/>
        <w:jc w:val="both"/>
        <w:rPr>
          <w:rFonts w:ascii="Times New Roman" w:hAnsi="Times New Roman" w:cs="Times New Roman"/>
        </w:rPr>
      </w:pPr>
      <w:r w:rsidRPr="0003756F">
        <w:rPr>
          <w:rFonts w:ascii="Times New Roman" w:hAnsi="Times New Roman" w:cs="Times New Roman"/>
        </w:rPr>
        <w:t>Çalışmamızda sigara kullanımı da önemli bir sağlık davranışı olarak öne çıkmıştır. Erkeklerde sigara içme oranlarının kadınlara kıyasla belirgin şekilde daha yüksek olduğu, buna karşın alkol kullanımının her iki cinsiyette de düşük düzeylerde seyrettiği bulunmuştur. Bu sonuçlar, önceki araştırmalarla (Hosper ve ark., 2007) uyumlu olup, alkol tüketiminin kültürel normlarla sınırlandığını, sigara kullanımının ise toplumsal cinsiyet ve kuşaklar arası etkilerle farklılaştığını göstermektedir. Özellikle ikinci kuşak Türk kadınlarında sigara kullanımının artış göstermesi, kültürel normların dönüşümüne işaret etmektedir.</w:t>
      </w:r>
    </w:p>
    <w:p w:rsidR="0003756F" w:rsidRDefault="0003756F" w:rsidP="0003756F">
      <w:pPr>
        <w:spacing w:after="120"/>
        <w:ind w:firstLine="720"/>
        <w:jc w:val="both"/>
        <w:rPr>
          <w:rFonts w:ascii="Times New Roman" w:hAnsi="Times New Roman" w:cs="Times New Roman"/>
        </w:rPr>
      </w:pPr>
      <w:r w:rsidRPr="0003756F">
        <w:rPr>
          <w:rFonts w:ascii="Times New Roman" w:hAnsi="Times New Roman" w:cs="Times New Roman"/>
        </w:rPr>
        <w:t>Elde edilen bulgular, göçmen kadınların sağlık çıktılarında sosyoekonomik dezavantajların daha güçlü bir belirleyici olduğunu da ortaya koymuştur. Crul ve Vermeulen (2003), ikinci kuşak göçmenlerin eğitim ve işgücü piyasasında karşılaştıkları yapısal dezavantajların kuşaklar arası aktarıldığını vurgulamaktadır. Bizim sonuçlarımız da bu tespiti desteklemekte; özellikle Hollanda’daki Türk göçmen kadınların düşük eğitim düzeyi (%52,8) ve standart altı gelir oranlarının (%56,9) erkeklerden belirgin şekilde yüksek olduğu görülmektedir. Almanya örnekleminde de benzer bir eğilim saptanmış, kadınların düşük eğitim oranı %28,9, standart altı gelir oranı ise %17,8 olarak belirlenmiştir. Bu bulgular, literatürdeki diğer çalışmalarla (Nicolaou ve ark., 2008; Kilaf ve Kirchengast, 2011; Ujcic-Voortman ve ark., 2011) tutarlıdır ve göçmen kadınların sosyoekonomik dezavantajlarının obezite riskiyle yakından ilişkili olduğunu göstermektedir.</w:t>
      </w:r>
    </w:p>
    <w:p w:rsidR="006F7825" w:rsidRPr="0003756F" w:rsidRDefault="006F7825" w:rsidP="006F7825">
      <w:pPr>
        <w:spacing w:after="120"/>
        <w:ind w:firstLine="720"/>
        <w:jc w:val="both"/>
        <w:rPr>
          <w:rFonts w:ascii="Times New Roman" w:hAnsi="Times New Roman" w:cs="Times New Roman"/>
        </w:rPr>
      </w:pPr>
      <w:r w:rsidRPr="006F7825">
        <w:rPr>
          <w:rFonts w:ascii="Times New Roman" w:hAnsi="Times New Roman" w:cs="Times New Roman"/>
        </w:rPr>
        <w:t>CBS (Hollanda Merkez İstatistik Of</w:t>
      </w:r>
      <w:r>
        <w:rPr>
          <w:rFonts w:ascii="Times New Roman" w:hAnsi="Times New Roman" w:cs="Times New Roman"/>
        </w:rPr>
        <w:t>isi) tarafından toplanan verilere</w:t>
      </w:r>
      <w:r w:rsidRPr="006F7825">
        <w:rPr>
          <w:rFonts w:ascii="Times New Roman" w:hAnsi="Times New Roman" w:cs="Times New Roman"/>
        </w:rPr>
        <w:t xml:space="preserve"> gör</w:t>
      </w:r>
      <w:r>
        <w:rPr>
          <w:rFonts w:ascii="Times New Roman" w:hAnsi="Times New Roman" w:cs="Times New Roman"/>
        </w:rPr>
        <w:t xml:space="preserve">e Hollanda’daki yetişkin Türk göçmenler </w:t>
      </w:r>
      <w:r w:rsidRPr="006F7825">
        <w:rPr>
          <w:rFonts w:ascii="Times New Roman" w:hAnsi="Times New Roman" w:cs="Times New Roman"/>
        </w:rPr>
        <w:t>kendi sağlık durumlarını Hollanda yerli yetişkinlerine kıyasl</w:t>
      </w:r>
      <w:r>
        <w:rPr>
          <w:rFonts w:ascii="Times New Roman" w:hAnsi="Times New Roman" w:cs="Times New Roman"/>
        </w:rPr>
        <w:t>a daha olumsuz değerlendirmektedir.</w:t>
      </w:r>
      <w:r w:rsidRPr="006F7825">
        <w:rPr>
          <w:rFonts w:ascii="Times New Roman" w:hAnsi="Times New Roman" w:cs="Times New Roman"/>
        </w:rPr>
        <w:t xml:space="preserve"> </w:t>
      </w:r>
      <w:r>
        <w:rPr>
          <w:rFonts w:ascii="Times New Roman" w:hAnsi="Times New Roman" w:cs="Times New Roman"/>
        </w:rPr>
        <w:t>Özellikle kronik hastalıklar (mide ülseri, bel ağrısı vb.) Türk göçmenlerde</w:t>
      </w:r>
      <w:r w:rsidRPr="006F7825">
        <w:rPr>
          <w:rFonts w:ascii="Times New Roman" w:hAnsi="Times New Roman" w:cs="Times New Roman"/>
        </w:rPr>
        <w:t xml:space="preserve"> daha yüksek prevalansa sahiptir. Yaş ilerledikçe sağlık durumu her iki grupta da bozulmakta, ancak bu bozulma Türklerde daha erken yaşta başlam</w:t>
      </w:r>
      <w:r>
        <w:rPr>
          <w:rFonts w:ascii="Times New Roman" w:hAnsi="Times New Roman" w:cs="Times New Roman"/>
        </w:rPr>
        <w:t xml:space="preserve">aktadır. Bu bulgular, elde </w:t>
      </w:r>
      <w:r>
        <w:rPr>
          <w:rFonts w:ascii="Times New Roman" w:hAnsi="Times New Roman" w:cs="Times New Roman"/>
        </w:rPr>
        <w:lastRenderedPageBreak/>
        <w:t xml:space="preserve">ettiğimiz sonuçlarla </w:t>
      </w:r>
      <w:r w:rsidRPr="006F7825">
        <w:rPr>
          <w:rFonts w:ascii="Times New Roman" w:hAnsi="Times New Roman" w:cs="Times New Roman"/>
        </w:rPr>
        <w:t>paralellik göstermektedir; göçmen Türk yetişkinler, Türkiye’deki akranlarına kıyasla daha olumsuz beden ve sağlık algısına sahip olup, kronik hastalık ve sağlık şikâyetleri oranları daha yüksektir. Ayrıca sosyoekonomik düzey yükseldikçe her iki grupta da sağlık algısı iyileşmekle birlikte, göçmenler her eğitim düzeyinde kendi sağlık durumlarını yerli gruba kıyasla daha düşük değerlendirmektedir, bu da göçmen sağlığının sosyoekonomik faktörlerden bağımsız et</w:t>
      </w:r>
      <w:r>
        <w:rPr>
          <w:rFonts w:ascii="Times New Roman" w:hAnsi="Times New Roman" w:cs="Times New Roman"/>
        </w:rPr>
        <w:t>kilenebileceğini göstermektedir (Venema ve ark., 1995).</w:t>
      </w:r>
    </w:p>
    <w:p w:rsidR="0044452C" w:rsidRDefault="0003756F" w:rsidP="006F7825">
      <w:pPr>
        <w:spacing w:after="120"/>
        <w:ind w:firstLine="720"/>
        <w:jc w:val="both"/>
        <w:rPr>
          <w:rFonts w:ascii="Times New Roman" w:hAnsi="Times New Roman" w:cs="Times New Roman"/>
        </w:rPr>
      </w:pPr>
      <w:r w:rsidRPr="0003756F">
        <w:rPr>
          <w:rFonts w:ascii="Times New Roman" w:hAnsi="Times New Roman" w:cs="Times New Roman"/>
        </w:rPr>
        <w:t>Dolayısıyla, göçmen topluluklarda obezite ve diğer kronik hastalık risklerinin yalnızca biyolojik temellerle değil, aynı zamanda sosyoekonomik ve kültürel koşullarla birlikte değerlendirilmesi gerekmektedir. Bu bağlamda, halk sağlığı müdahalelerinin kültürel bağlamı dikkate alarak tasarlanması, özellikle göçmen kadınların dezavantajlı konumlarını hedefleyen stratejiler geliştirilmesi ve koruyucu sağlık hizmetlerine erişimin güçlendirilmesi önem arz etmektedir.</w:t>
      </w:r>
    </w:p>
    <w:p w:rsidR="00C30D44" w:rsidRPr="0003756F" w:rsidRDefault="002B4BAA" w:rsidP="002B4BAA">
      <w:pPr>
        <w:spacing w:after="120"/>
        <w:ind w:firstLine="720"/>
        <w:jc w:val="both"/>
        <w:rPr>
          <w:rFonts w:ascii="Times New Roman" w:hAnsi="Times New Roman" w:cs="Times New Roman"/>
        </w:rPr>
      </w:pPr>
      <w:r w:rsidRPr="002B4BAA">
        <w:rPr>
          <w:rFonts w:ascii="Times New Roman" w:hAnsi="Times New Roman" w:cs="Times New Roman"/>
        </w:rPr>
        <w:t>Katılımcılara yöneltilen 'Türkiye’ye geri dönmeyi düşünüyor musunuz?' sorusuna verilen yanıtlar, göçmenlerin bireysel yaşam planları ve Türkiye ile olan bağlarını yansıtmaktadır</w:t>
      </w:r>
      <w:r>
        <w:rPr>
          <w:rFonts w:ascii="Times New Roman" w:hAnsi="Times New Roman" w:cs="Times New Roman"/>
        </w:rPr>
        <w:t xml:space="preserve">. </w:t>
      </w:r>
      <w:r w:rsidR="00C30D44" w:rsidRPr="00C30D44">
        <w:rPr>
          <w:rFonts w:ascii="Times New Roman" w:hAnsi="Times New Roman" w:cs="Times New Roman"/>
        </w:rPr>
        <w:t>Türkiye’ye dönmeyi düşünenler, mevcut yaşam koşulları ve aile bağlarına göre bu kararı olumlu değerlendirirken, “belki” veya “hayır” yanıtı verenler geri dönüş konusunda belirsizlik veya kararsızlık göstermektedir. Hane içi birey sayısı, göçmenlerin aile yapısını ve sosyal çevresini yansıtmakta olup, kalabalık haneler Türk aile yapısının korunmasına işaret etmektedir. Ayrıca, katılımcıların ana dili ve yaşadıkları ülkenin dilini konuşma durumu, entegrasyon ve iletişim becerileri açısından geri dönme niyetiyle ilişkili olabilecek önemli bir faktördür. Örneğin, yaşadıkları ülkenin dilini yüksek düzeyde konuşabilen bireyler, entegrasyonun bir göstergesi olarak geri dönmeme eğilimi gösterebilirken, yalnızca ana dili Türkçe’yi konuşanlar, kültürel bağlarını sürdürme ve geri dönme olasılığını daha yüksek tutabilir. Bu bulgular, geri dönme niyeti, hane yapısı ve dil yeterliliği arasındaki etkileşimin göçmenlerin bireysel ve kültürel tercihlerini şekillendirdiğini göstermektedir.</w:t>
      </w:r>
    </w:p>
    <w:p w:rsidR="00D459EB" w:rsidRDefault="00D459EB" w:rsidP="00D459EB">
      <w:pPr>
        <w:spacing w:after="120"/>
        <w:ind w:firstLine="720"/>
        <w:jc w:val="both"/>
        <w:rPr>
          <w:rFonts w:ascii="Times New Roman" w:hAnsi="Times New Roman" w:cs="Times New Roman"/>
          <w:b/>
        </w:rPr>
      </w:pPr>
      <w:r w:rsidRPr="000200C2">
        <w:rPr>
          <w:rFonts w:ascii="Times New Roman" w:hAnsi="Times New Roman" w:cs="Times New Roman"/>
          <w:b/>
        </w:rPr>
        <w:t>Sonuç</w:t>
      </w:r>
    </w:p>
    <w:p w:rsidR="006F7825" w:rsidRDefault="0003756F" w:rsidP="00916137">
      <w:pPr>
        <w:spacing w:after="120"/>
        <w:ind w:firstLine="720"/>
        <w:jc w:val="both"/>
        <w:rPr>
          <w:rFonts w:ascii="Times New Roman" w:hAnsi="Times New Roman" w:cs="Times New Roman"/>
          <w:b/>
        </w:rPr>
      </w:pPr>
      <w:r w:rsidRPr="0003756F">
        <w:rPr>
          <w:rFonts w:ascii="Times New Roman" w:hAnsi="Times New Roman" w:cs="Times New Roman"/>
        </w:rPr>
        <w:lastRenderedPageBreak/>
        <w:t>Günümüzde birçok birey, doğdukları ülke dışında yaşamaktadır. Göç hareketleri; kültürel, coğrafi ve tarihsel koşulların etkisiyle şekillenmekte ve göç eden bireyler, köken topluml</w:t>
      </w:r>
      <w:r w:rsidR="006F7825">
        <w:rPr>
          <w:rFonts w:ascii="Times New Roman" w:hAnsi="Times New Roman" w:cs="Times New Roman"/>
        </w:rPr>
        <w:t>arında kalanlardan farklı sosyo</w:t>
      </w:r>
      <w:r w:rsidRPr="0003756F">
        <w:rPr>
          <w:rFonts w:ascii="Times New Roman" w:hAnsi="Times New Roman" w:cs="Times New Roman"/>
        </w:rPr>
        <w:t>demografik ve psikososyal özellikler göstermektedir (Bohon &amp; Conley, 2015). Sosyoekonomik durum, eğitim düzeyi ve kültürel etkileşim gibi faktörler göçmenlerin yaşam biçimlerini belirlerken; göç süreci aynı zamanda kimlik, değer yargıları ve sağlık profilleri üzerinde de önemli değişimlere yol açabilmektedir. Özellikle beslenme alışkanlıkları, fiziksel aktivite düzeyi ve çevresel faktörlerdeki farklılaşmalar, göçmen bireylerin vücut kompozisyonu ve sağlık çıktılarında belirgin farklılıklar ortaya çıkarmaktadır</w:t>
      </w:r>
      <w:r w:rsidRPr="0003756F">
        <w:rPr>
          <w:rFonts w:ascii="Times New Roman" w:hAnsi="Times New Roman" w:cs="Times New Roman"/>
          <w:b/>
        </w:rPr>
        <w:t>.</w:t>
      </w:r>
      <w:r w:rsidR="006F7825">
        <w:rPr>
          <w:rFonts w:ascii="Times New Roman" w:hAnsi="Times New Roman" w:cs="Times New Roman"/>
          <w:b/>
        </w:rPr>
        <w:t xml:space="preserve"> </w:t>
      </w:r>
    </w:p>
    <w:p w:rsidR="00EE73A6" w:rsidRPr="006F7825" w:rsidRDefault="006F7825" w:rsidP="003C445D">
      <w:pPr>
        <w:spacing w:after="120"/>
        <w:ind w:firstLine="720"/>
        <w:jc w:val="both"/>
        <w:rPr>
          <w:rFonts w:ascii="Times New Roman" w:hAnsi="Times New Roman" w:cs="Times New Roman"/>
        </w:rPr>
      </w:pPr>
      <w:r w:rsidRPr="006F7825">
        <w:rPr>
          <w:rFonts w:ascii="Times New Roman" w:hAnsi="Times New Roman" w:cs="Times New Roman"/>
        </w:rPr>
        <w:t>Mevcut veriler, Türk göçmenlerin sağlık durumunun, benzer sosyoekonomik düzeye sahip yerel nüfusa kıyasla daha olumsuz olduğunu göstermektedir; özellikle Türk çocuklarda yüksek mortalite ve bazı bulaşıcı hastalıkların yaygınlığı dikkat çekmektedir. Bu durum, Türk göçmen sağlığına yönelik özel önlemler alınmasını, çocuk güvenliği ve bulaşıcı hastalıkların önlenmesine odaklanan sağlık eğitim programlarının geliş</w:t>
      </w:r>
      <w:r>
        <w:rPr>
          <w:rFonts w:ascii="Times New Roman" w:hAnsi="Times New Roman" w:cs="Times New Roman"/>
        </w:rPr>
        <w:t xml:space="preserve">tirilmesini gerekli kılmaktadır </w:t>
      </w:r>
      <w:r w:rsidRPr="006F7825">
        <w:rPr>
          <w:rFonts w:ascii="Times New Roman" w:hAnsi="Times New Roman" w:cs="Times New Roman"/>
        </w:rPr>
        <w:t>(Venema ve ark., 1995).</w:t>
      </w:r>
    </w:p>
    <w:p w:rsidR="000200C2" w:rsidRPr="000200C2" w:rsidRDefault="000200C2" w:rsidP="00D459EB">
      <w:pPr>
        <w:spacing w:after="120"/>
        <w:ind w:firstLine="720"/>
        <w:jc w:val="both"/>
        <w:rPr>
          <w:rFonts w:ascii="Times New Roman" w:hAnsi="Times New Roman" w:cs="Times New Roman"/>
          <w:b/>
        </w:rPr>
      </w:pPr>
      <w:r>
        <w:rPr>
          <w:rFonts w:ascii="Times New Roman" w:hAnsi="Times New Roman" w:cs="Times New Roman"/>
          <w:b/>
        </w:rPr>
        <w:t>Kaynakça</w:t>
      </w:r>
    </w:p>
    <w:p w:rsidR="003216C4" w:rsidRDefault="003216C4" w:rsidP="005206FA">
      <w:pPr>
        <w:spacing w:after="120"/>
        <w:ind w:firstLine="720"/>
        <w:jc w:val="both"/>
        <w:rPr>
          <w:rFonts w:ascii="Times New Roman" w:hAnsi="Times New Roman" w:cs="Times New Roman"/>
        </w:rPr>
      </w:pPr>
      <w:r w:rsidRPr="005206FA">
        <w:rPr>
          <w:rFonts w:ascii="Times New Roman" w:hAnsi="Times New Roman" w:cs="Times New Roman"/>
        </w:rPr>
        <w:t>Abadan-Unat, N. (2006). Bitmeyen göç, konuk işçilikten ulus-ötesi yurttaşlığa. İstanbul Bilgi Üniversitesi Yayınları. 2. Baskı. İstanbul.</w:t>
      </w:r>
    </w:p>
    <w:p w:rsidR="003216C4" w:rsidRDefault="003216C4" w:rsidP="005206FA">
      <w:pPr>
        <w:spacing w:after="120"/>
        <w:ind w:firstLine="720"/>
        <w:jc w:val="both"/>
        <w:rPr>
          <w:rFonts w:ascii="Times New Roman" w:hAnsi="Times New Roman" w:cs="Times New Roman"/>
          <w:lang w:val="en-US"/>
        </w:rPr>
      </w:pPr>
      <w:r w:rsidRPr="006B5C26">
        <w:rPr>
          <w:rFonts w:ascii="Times New Roman" w:hAnsi="Times New Roman" w:cs="Times New Roman"/>
        </w:rPr>
        <w:t xml:space="preserve">Al-Khudairy, S. I. (2024). </w:t>
      </w:r>
      <w:r w:rsidRPr="005206FA">
        <w:rPr>
          <w:rFonts w:ascii="Times New Roman" w:hAnsi="Times New Roman" w:cs="Times New Roman"/>
          <w:lang w:val="en-US"/>
        </w:rPr>
        <w:t>Theories of migration: Sociological and conceptual dilemmas. European Journal of Sustainable Development, 13(1), 31-31</w:t>
      </w:r>
    </w:p>
    <w:p w:rsidR="003216C4" w:rsidRDefault="003216C4" w:rsidP="005206FA">
      <w:pPr>
        <w:spacing w:after="120"/>
        <w:ind w:firstLine="720"/>
        <w:jc w:val="both"/>
        <w:rPr>
          <w:rFonts w:ascii="Times New Roman" w:hAnsi="Times New Roman" w:cs="Times New Roman"/>
        </w:rPr>
      </w:pPr>
      <w:r w:rsidRPr="00D96952">
        <w:rPr>
          <w:rFonts w:ascii="Times New Roman" w:hAnsi="Times New Roman" w:cs="Times New Roman"/>
        </w:rPr>
        <w:t>Bader, A., Musshauser, D., Sahin, F., Bezirkan, H., &amp; Hochleitner, M. (2006). The Mosque Campaign: A cardiovascular prevention program for female Turkish immigrants. Wiener klinische Wochenschrift, 118(7–8), 217–223.</w:t>
      </w:r>
    </w:p>
    <w:p w:rsidR="003216C4" w:rsidRDefault="003216C4" w:rsidP="005206FA">
      <w:pPr>
        <w:spacing w:after="120"/>
        <w:ind w:firstLine="720"/>
        <w:jc w:val="both"/>
        <w:rPr>
          <w:rFonts w:ascii="Times New Roman" w:hAnsi="Times New Roman" w:cs="Times New Roman"/>
        </w:rPr>
      </w:pPr>
      <w:r w:rsidRPr="00FA03D8">
        <w:rPr>
          <w:rFonts w:ascii="Times New Roman" w:hAnsi="Times New Roman" w:cs="Times New Roman"/>
        </w:rPr>
        <w:t>Barakat, C., &amp; Konstantinidis, T. (2023). A review of the relationship between socioeconomic status change and health. </w:t>
      </w:r>
      <w:r w:rsidRPr="00FA03D8">
        <w:rPr>
          <w:rFonts w:ascii="Times New Roman" w:hAnsi="Times New Roman" w:cs="Times New Roman"/>
          <w:i/>
          <w:iCs/>
        </w:rPr>
        <w:t>International journal of environmental research and public health</w:t>
      </w:r>
      <w:r w:rsidRPr="00FA03D8">
        <w:rPr>
          <w:rFonts w:ascii="Times New Roman" w:hAnsi="Times New Roman" w:cs="Times New Roman"/>
        </w:rPr>
        <w:t>, </w:t>
      </w:r>
      <w:r w:rsidRPr="00FA03D8">
        <w:rPr>
          <w:rFonts w:ascii="Times New Roman" w:hAnsi="Times New Roman" w:cs="Times New Roman"/>
          <w:i/>
          <w:iCs/>
        </w:rPr>
        <w:t>20</w:t>
      </w:r>
      <w:r w:rsidRPr="00FA03D8">
        <w:rPr>
          <w:rFonts w:ascii="Times New Roman" w:hAnsi="Times New Roman" w:cs="Times New Roman"/>
        </w:rPr>
        <w:t>(13), 6249.</w:t>
      </w:r>
    </w:p>
    <w:p w:rsidR="003216C4" w:rsidRPr="005206FA" w:rsidRDefault="003216C4" w:rsidP="005206FA">
      <w:pPr>
        <w:spacing w:after="120"/>
        <w:ind w:firstLine="720"/>
        <w:jc w:val="both"/>
        <w:rPr>
          <w:rFonts w:ascii="Times New Roman" w:hAnsi="Times New Roman" w:cs="Times New Roman"/>
        </w:rPr>
      </w:pPr>
      <w:r w:rsidRPr="00681B81">
        <w:rPr>
          <w:rFonts w:ascii="Times New Roman" w:hAnsi="Times New Roman" w:cs="Times New Roman"/>
        </w:rPr>
        <w:lastRenderedPageBreak/>
        <w:t>Bohon, S. A., &amp; Conley, M. E. (2015). Immigration and population. John Wiley &amp; Sons.</w:t>
      </w:r>
    </w:p>
    <w:p w:rsidR="003216C4" w:rsidRDefault="003216C4" w:rsidP="005206FA">
      <w:pPr>
        <w:spacing w:after="120"/>
        <w:ind w:firstLine="720"/>
        <w:jc w:val="both"/>
        <w:rPr>
          <w:rFonts w:ascii="Times New Roman" w:hAnsi="Times New Roman" w:cs="Times New Roman"/>
          <w:lang w:val="nl-NL"/>
        </w:rPr>
      </w:pPr>
      <w:r w:rsidRPr="005206FA">
        <w:rPr>
          <w:rFonts w:ascii="Times New Roman" w:hAnsi="Times New Roman" w:cs="Times New Roman"/>
          <w:lang w:val="nl-NL"/>
        </w:rPr>
        <w:t>Böer, I., Haerkötter, R., &amp; Kappert, P. (Eds.). (2002). Türken in Berlin 1871-1945: eine Metropole in den Erinnerungen osmanischer und türkischer Zeitzeugen. de Gruyter.</w:t>
      </w:r>
    </w:p>
    <w:p w:rsidR="003216C4" w:rsidRPr="006B5C26" w:rsidRDefault="003216C4" w:rsidP="005206FA">
      <w:pPr>
        <w:spacing w:after="120"/>
        <w:ind w:firstLine="720"/>
        <w:jc w:val="both"/>
        <w:rPr>
          <w:rFonts w:ascii="Times New Roman" w:hAnsi="Times New Roman" w:cs="Times New Roman"/>
          <w:lang w:val="en-US"/>
        </w:rPr>
      </w:pPr>
      <w:r w:rsidRPr="005206FA">
        <w:rPr>
          <w:rFonts w:ascii="Times New Roman" w:hAnsi="Times New Roman" w:cs="Times New Roman"/>
          <w:lang w:val="nl-NL"/>
        </w:rPr>
        <w:t xml:space="preserve">Cindik-Herbrüggen, E., &amp; Demirkol, R. (2022). Almanya’da Yaşayan Türkiye Kökenli Göçmenlerin Sosyal Hayattaki Ayrımcılık Algıları. </w:t>
      </w:r>
      <w:r w:rsidRPr="006B5C26">
        <w:rPr>
          <w:rFonts w:ascii="Times New Roman" w:hAnsi="Times New Roman" w:cs="Times New Roman"/>
          <w:lang w:val="en-US"/>
        </w:rPr>
        <w:t>Göç Dergisi, 9(1), 127-136.</w:t>
      </w:r>
    </w:p>
    <w:p w:rsidR="003216C4" w:rsidRPr="00D459EB" w:rsidRDefault="003216C4" w:rsidP="005206FA">
      <w:pPr>
        <w:spacing w:after="120"/>
        <w:ind w:firstLine="720"/>
        <w:jc w:val="both"/>
        <w:rPr>
          <w:rFonts w:ascii="Times New Roman" w:hAnsi="Times New Roman" w:cs="Times New Roman"/>
        </w:rPr>
      </w:pPr>
      <w:r w:rsidRPr="00D96952">
        <w:rPr>
          <w:rFonts w:ascii="Times New Roman" w:hAnsi="Times New Roman" w:cs="Times New Roman"/>
        </w:rPr>
        <w:t>Crul, M., &amp; Vermeulen, H. (2003). The second generation in Europe. International migration review, 37(4), 965-986.</w:t>
      </w:r>
    </w:p>
    <w:p w:rsidR="003216C4" w:rsidRDefault="003216C4" w:rsidP="005206FA">
      <w:pPr>
        <w:spacing w:after="120"/>
        <w:ind w:firstLine="720"/>
        <w:jc w:val="both"/>
        <w:rPr>
          <w:rFonts w:ascii="Times New Roman" w:hAnsi="Times New Roman" w:cs="Times New Roman"/>
        </w:rPr>
      </w:pPr>
      <w:r w:rsidRPr="006B5C26">
        <w:rPr>
          <w:rFonts w:ascii="Times New Roman" w:hAnsi="Times New Roman" w:cs="Times New Roman"/>
        </w:rPr>
        <w:t>Çağırkan, B. (2016). Göç, hibrit kimlik ve aidiyet: yeni toplumlar, yeni kimlikler. İnsan ve Toplum Bilimleri Araştırmaları Dergisi, 5(8), 2613-2623.</w:t>
      </w:r>
    </w:p>
    <w:p w:rsidR="003216C4" w:rsidRDefault="003216C4" w:rsidP="005206FA">
      <w:pPr>
        <w:spacing w:after="120"/>
        <w:ind w:firstLine="720"/>
        <w:jc w:val="both"/>
        <w:rPr>
          <w:rFonts w:ascii="Times New Roman" w:hAnsi="Times New Roman" w:cs="Times New Roman"/>
        </w:rPr>
      </w:pPr>
      <w:r w:rsidRPr="003216C4">
        <w:rPr>
          <w:rFonts w:ascii="Times New Roman" w:hAnsi="Times New Roman" w:cs="Times New Roman"/>
        </w:rPr>
        <w:t>Delavari, M., Sønderlund, A. L., Swinburn, B., Mellor, D., &amp; Renzaho, A. (2013). Acculturation and obesity among migrant populations in high income countries–a systematic review. BMC public health, 13(1), 458.</w:t>
      </w:r>
    </w:p>
    <w:p w:rsidR="003216C4" w:rsidRDefault="003216C4" w:rsidP="005570CE">
      <w:pPr>
        <w:spacing w:after="120"/>
        <w:ind w:firstLine="720"/>
        <w:jc w:val="both"/>
        <w:rPr>
          <w:rFonts w:ascii="Times New Roman" w:hAnsi="Times New Roman" w:cs="Times New Roman"/>
          <w:lang w:val="nl-NL"/>
        </w:rPr>
      </w:pPr>
      <w:r w:rsidRPr="005570CE">
        <w:rPr>
          <w:rFonts w:ascii="Times New Roman" w:hAnsi="Times New Roman" w:cs="Times New Roman"/>
          <w:lang w:val="nl-NL"/>
        </w:rPr>
        <w:t xml:space="preserve">Destatis (2024). Bevölkerung nach Nationalität und Geschlecht (Quartalszahlen). </w:t>
      </w:r>
      <w:hyperlink r:id="rId7" w:history="1">
        <w:r w:rsidRPr="00A25FBC">
          <w:rPr>
            <w:rStyle w:val="Kpr"/>
            <w:rFonts w:ascii="Times New Roman" w:hAnsi="Times New Roman" w:cs="Times New Roman"/>
            <w:lang w:val="nl-NL"/>
          </w:rPr>
          <w:t>https://www.destatis.de/DE/Themen/Gesellschaft Umwelt/Bevoelkerung/Bevoelkerungsstand/Tabellen/liste-zensus-geschlecht-staatsangehoerigkeit.html#1346466</w:t>
        </w:r>
      </w:hyperlink>
    </w:p>
    <w:p w:rsidR="003216C4" w:rsidRDefault="003216C4" w:rsidP="005206FA">
      <w:pPr>
        <w:spacing w:after="120"/>
        <w:ind w:firstLine="720"/>
        <w:jc w:val="both"/>
        <w:rPr>
          <w:rFonts w:ascii="Times New Roman" w:hAnsi="Times New Roman" w:cs="Times New Roman"/>
        </w:rPr>
      </w:pPr>
      <w:r w:rsidRPr="00A047D2">
        <w:rPr>
          <w:rFonts w:ascii="Times New Roman" w:hAnsi="Times New Roman" w:cs="Times New Roman"/>
        </w:rPr>
        <w:t>Füller, D., Vieth, S. J., &amp; Otto, B. (2023). Migrant and socioeconomic status might intersect in adverse health outcomes. </w:t>
      </w:r>
      <w:r w:rsidRPr="00A047D2">
        <w:rPr>
          <w:rFonts w:ascii="Times New Roman" w:hAnsi="Times New Roman" w:cs="Times New Roman"/>
          <w:i/>
          <w:iCs/>
        </w:rPr>
        <w:t>Frontiers in Public Health</w:t>
      </w:r>
      <w:r w:rsidRPr="00A047D2">
        <w:rPr>
          <w:rFonts w:ascii="Times New Roman" w:hAnsi="Times New Roman" w:cs="Times New Roman"/>
        </w:rPr>
        <w:t>, </w:t>
      </w:r>
      <w:r w:rsidRPr="00A047D2">
        <w:rPr>
          <w:rFonts w:ascii="Times New Roman" w:hAnsi="Times New Roman" w:cs="Times New Roman"/>
          <w:i/>
          <w:iCs/>
        </w:rPr>
        <w:t>11</w:t>
      </w:r>
      <w:r w:rsidRPr="00A047D2">
        <w:rPr>
          <w:rFonts w:ascii="Times New Roman" w:hAnsi="Times New Roman" w:cs="Times New Roman"/>
        </w:rPr>
        <w:t>, 1244612.</w:t>
      </w:r>
    </w:p>
    <w:p w:rsidR="003216C4" w:rsidRPr="005206FA" w:rsidRDefault="003216C4" w:rsidP="005206FA">
      <w:pPr>
        <w:spacing w:after="120"/>
        <w:ind w:firstLine="720"/>
        <w:jc w:val="both"/>
        <w:rPr>
          <w:rFonts w:ascii="Times New Roman" w:hAnsi="Times New Roman" w:cs="Times New Roman"/>
        </w:rPr>
      </w:pPr>
      <w:r w:rsidRPr="005206FA">
        <w:rPr>
          <w:rFonts w:ascii="Times New Roman" w:hAnsi="Times New Roman" w:cs="Times New Roman"/>
        </w:rPr>
        <w:t>Genel, M.G. (2014). Almanya’ya giden ilk Türk işçi göçünün Türk basınındaki izdüşümü, Sirkeci Garı’ndan Munchen Hauptbahnhof’a. Selçuk İletişim Dergisi, 8(3), 301-338.</w:t>
      </w:r>
    </w:p>
    <w:p w:rsidR="003216C4" w:rsidRDefault="003216C4" w:rsidP="005206FA">
      <w:pPr>
        <w:spacing w:after="120"/>
        <w:ind w:firstLine="720"/>
        <w:jc w:val="both"/>
        <w:rPr>
          <w:rFonts w:ascii="Times New Roman" w:hAnsi="Times New Roman" w:cs="Times New Roman"/>
        </w:rPr>
      </w:pPr>
      <w:r w:rsidRPr="003216C4">
        <w:rPr>
          <w:rFonts w:ascii="Times New Roman" w:hAnsi="Times New Roman" w:cs="Times New Roman"/>
        </w:rPr>
        <w:t>Gimeno-Feliu, L. A., Calderón-Larrañaga, A., Díaz, E., Laguna-Berna, C., Poblador-Plou, B., Coscollar-Santaliestra, C., &amp; Prados-Torres, A. (2019). The definition of immigrant status matters: impact of nationality, country of origin, and length of stay in host country on mortality estimates. BMC Public Health, 19, 1-8.</w:t>
      </w:r>
    </w:p>
    <w:p w:rsidR="003216C4" w:rsidRPr="006F7825" w:rsidRDefault="003216C4" w:rsidP="005206FA">
      <w:pPr>
        <w:spacing w:after="120"/>
        <w:ind w:firstLine="720"/>
        <w:jc w:val="both"/>
        <w:rPr>
          <w:rFonts w:ascii="Times New Roman" w:hAnsi="Times New Roman" w:cs="Times New Roman"/>
        </w:rPr>
      </w:pPr>
      <w:r w:rsidRPr="003216C4">
        <w:rPr>
          <w:rFonts w:ascii="Times New Roman" w:hAnsi="Times New Roman" w:cs="Times New Roman"/>
        </w:rPr>
        <w:lastRenderedPageBreak/>
        <w:t>Gushulak, B. (2007). Healthier on arrival? Further insight into the “healthy immigrant effect”. Cmaj, 176(10), 1439-1440.</w:t>
      </w:r>
    </w:p>
    <w:p w:rsidR="003216C4" w:rsidRDefault="003216C4" w:rsidP="005206FA">
      <w:pPr>
        <w:spacing w:after="120"/>
        <w:ind w:firstLine="720"/>
        <w:jc w:val="both"/>
        <w:rPr>
          <w:rFonts w:ascii="Times New Roman" w:hAnsi="Times New Roman" w:cs="Times New Roman"/>
        </w:rPr>
      </w:pPr>
      <w:r w:rsidRPr="00D96952">
        <w:rPr>
          <w:rFonts w:ascii="Times New Roman" w:hAnsi="Times New Roman" w:cs="Times New Roman"/>
        </w:rPr>
        <w:t>Hosper, K., Klazinga, N. S., &amp; Stronks, K. (2007). Acculturation does not necessarily lead to increased physical activity during leisure time: a cross-sectional study among Turkish young people in the Netherlands. BMC Public Health, 7, 1-9.</w:t>
      </w:r>
    </w:p>
    <w:p w:rsidR="003216C4" w:rsidRPr="005206FA" w:rsidRDefault="003216C4" w:rsidP="005206FA">
      <w:pPr>
        <w:spacing w:after="120"/>
        <w:ind w:firstLine="720"/>
        <w:jc w:val="both"/>
        <w:rPr>
          <w:rFonts w:ascii="Times New Roman" w:hAnsi="Times New Roman" w:cs="Times New Roman"/>
          <w:lang w:val="en-US"/>
        </w:rPr>
      </w:pPr>
      <w:r w:rsidRPr="005206FA">
        <w:rPr>
          <w:rFonts w:ascii="Times New Roman" w:hAnsi="Times New Roman" w:cs="Times New Roman"/>
          <w:lang w:val="en-US"/>
        </w:rPr>
        <w:t>International Organization for Migration. (2024). World Migration Report 2024. UN.</w:t>
      </w:r>
    </w:p>
    <w:p w:rsidR="003216C4" w:rsidRDefault="003216C4" w:rsidP="005206FA">
      <w:pPr>
        <w:spacing w:after="120"/>
        <w:ind w:firstLine="720"/>
        <w:jc w:val="both"/>
        <w:rPr>
          <w:rFonts w:ascii="Times New Roman" w:hAnsi="Times New Roman" w:cs="Times New Roman"/>
        </w:rPr>
      </w:pPr>
      <w:r w:rsidRPr="00D96952">
        <w:rPr>
          <w:rFonts w:ascii="Times New Roman" w:hAnsi="Times New Roman" w:cs="Times New Roman"/>
        </w:rPr>
        <w:t>Kilaf, E., &amp; Kirchengast, S. (2011). Socio-economic position and obesity among Turkish migrant women in Vienna, Austria. Journal of Life Sciences, 3(2), 107-116.</w:t>
      </w:r>
    </w:p>
    <w:p w:rsidR="003216C4" w:rsidRDefault="003216C4" w:rsidP="005206FA">
      <w:pPr>
        <w:spacing w:after="120"/>
        <w:ind w:firstLine="720"/>
        <w:jc w:val="both"/>
        <w:rPr>
          <w:rFonts w:ascii="Times New Roman" w:hAnsi="Times New Roman" w:cs="Times New Roman"/>
          <w:lang w:val="en-US"/>
        </w:rPr>
      </w:pPr>
      <w:r w:rsidRPr="005206FA">
        <w:rPr>
          <w:rFonts w:ascii="Times New Roman" w:hAnsi="Times New Roman" w:cs="Times New Roman"/>
          <w:lang w:val="en-US"/>
        </w:rPr>
        <w:t>King, R., &amp; Kilinc, N. (2013). " Euro-Turks" Return: The Counterdiasporic Migration of German-born Turks to Turkey. Willy Brandt Series of Working Papers in International Migration and Ethnic Relations 2/13, Malmö University Malmö Institute for Studies of Migration, Diversity and Welfare (MIM), İsveç.</w:t>
      </w:r>
    </w:p>
    <w:p w:rsidR="003216C4" w:rsidRPr="006B5C26" w:rsidRDefault="003216C4" w:rsidP="005206FA">
      <w:pPr>
        <w:spacing w:after="120"/>
        <w:ind w:firstLine="720"/>
        <w:jc w:val="both"/>
        <w:rPr>
          <w:rFonts w:ascii="Times New Roman" w:hAnsi="Times New Roman" w:cs="Times New Roman"/>
        </w:rPr>
      </w:pPr>
      <w:r w:rsidRPr="00095B39">
        <w:rPr>
          <w:rFonts w:ascii="Times New Roman" w:hAnsi="Times New Roman" w:cs="Times New Roman"/>
        </w:rPr>
        <w:t xml:space="preserve">Küçükyağcı. N. (2017). Göç ve göçlerin Türk kamu örgütlenmesine etkisi. </w:t>
      </w:r>
      <w:r w:rsidRPr="006B5C26">
        <w:rPr>
          <w:rFonts w:ascii="Times New Roman" w:hAnsi="Times New Roman" w:cs="Times New Roman"/>
        </w:rPr>
        <w:t>Uluslararası 11. Kamu Yönetimi Sempozyumu (28-30 Eylül 2017). Fırat Üniversitesi. (sempozyum)</w:t>
      </w:r>
    </w:p>
    <w:p w:rsidR="003216C4" w:rsidRPr="005206FA" w:rsidRDefault="003216C4" w:rsidP="005206FA">
      <w:pPr>
        <w:spacing w:after="120"/>
        <w:ind w:firstLine="720"/>
        <w:jc w:val="both"/>
        <w:rPr>
          <w:rFonts w:ascii="Times New Roman" w:hAnsi="Times New Roman" w:cs="Times New Roman"/>
          <w:lang w:val="en-US"/>
        </w:rPr>
      </w:pPr>
      <w:r w:rsidRPr="006B5C26">
        <w:rPr>
          <w:rFonts w:ascii="Times New Roman" w:hAnsi="Times New Roman" w:cs="Times New Roman"/>
        </w:rPr>
        <w:t xml:space="preserve">Mascie-Taylor, C.G. Krzyżanowska, M. (2017). </w:t>
      </w:r>
      <w:r w:rsidRPr="005206FA">
        <w:rPr>
          <w:rFonts w:ascii="Times New Roman" w:hAnsi="Times New Roman" w:cs="Times New Roman"/>
          <w:lang w:val="en-US"/>
        </w:rPr>
        <w:t>Biological aspects of human migration and mobility. Annals of Human Biology, 44(5), 427-440.</w:t>
      </w:r>
    </w:p>
    <w:p w:rsidR="003216C4" w:rsidRDefault="003216C4" w:rsidP="005206FA">
      <w:pPr>
        <w:spacing w:after="120"/>
        <w:ind w:firstLine="720"/>
        <w:jc w:val="both"/>
        <w:rPr>
          <w:rFonts w:ascii="Times New Roman" w:hAnsi="Times New Roman" w:cs="Times New Roman"/>
        </w:rPr>
      </w:pPr>
      <w:r w:rsidRPr="00D96952">
        <w:rPr>
          <w:rFonts w:ascii="Times New Roman" w:hAnsi="Times New Roman" w:cs="Times New Roman"/>
        </w:rPr>
        <w:t>Nicolaou, M., Doak,C., Van Dam, R., Hosper,K., Seidell,J., Stronks,K. (2008). Body size preference and body weight perception among two migrant groups of non-Western origin. Public Health Nutrition, 11(12), 1332-1341.</w:t>
      </w:r>
    </w:p>
    <w:p w:rsidR="003216C4" w:rsidRPr="006F7825" w:rsidRDefault="003216C4" w:rsidP="005206FA">
      <w:pPr>
        <w:spacing w:after="120"/>
        <w:ind w:firstLine="720"/>
        <w:jc w:val="both"/>
        <w:rPr>
          <w:rFonts w:ascii="Times New Roman" w:hAnsi="Times New Roman" w:cs="Times New Roman"/>
        </w:rPr>
      </w:pPr>
      <w:r w:rsidRPr="0044452C">
        <w:rPr>
          <w:rFonts w:ascii="Times New Roman" w:hAnsi="Times New Roman" w:cs="Times New Roman"/>
        </w:rPr>
        <w:t xml:space="preserve">Özdemir, S.M., Benzer, H., Akbaş, O. (2009). </w:t>
      </w:r>
      <w:r w:rsidRPr="006F7825">
        <w:rPr>
          <w:rFonts w:ascii="Times New Roman" w:hAnsi="Times New Roman" w:cs="Times New Roman"/>
        </w:rPr>
        <w:t>Almanya'da yaşayan 15-19 yaş Türk gençlerinin eğitim sorunlarına ilişkin bir inceleme. Ahi Evran Üniversitesi Kırşehir Eğitim Fakültesi Dergisi, 10(1), 23-40.</w:t>
      </w:r>
    </w:p>
    <w:p w:rsidR="003216C4" w:rsidRDefault="003216C4" w:rsidP="005206FA">
      <w:pPr>
        <w:spacing w:after="120"/>
        <w:ind w:firstLine="720"/>
        <w:jc w:val="both"/>
        <w:rPr>
          <w:rFonts w:ascii="Times New Roman" w:hAnsi="Times New Roman" w:cs="Times New Roman"/>
        </w:rPr>
      </w:pPr>
      <w:r w:rsidRPr="0095003A">
        <w:rPr>
          <w:rFonts w:ascii="Times New Roman" w:hAnsi="Times New Roman" w:cs="Times New Roman"/>
        </w:rPr>
        <w:t xml:space="preserve">Probst, C., Lange, S., Kilian, C., Saul, C., &amp; Rehm, J. (2021). The dose-response relationship between socioeconomic deprivation </w:t>
      </w:r>
      <w:r w:rsidRPr="0095003A">
        <w:rPr>
          <w:rFonts w:ascii="Times New Roman" w:hAnsi="Times New Roman" w:cs="Times New Roman"/>
        </w:rPr>
        <w:lastRenderedPageBreak/>
        <w:t>and alcohol-attributable mortality risk—a systematic review and meta-analysis. </w:t>
      </w:r>
      <w:r w:rsidRPr="0095003A">
        <w:rPr>
          <w:rFonts w:ascii="Times New Roman" w:hAnsi="Times New Roman" w:cs="Times New Roman"/>
          <w:i/>
          <w:iCs/>
        </w:rPr>
        <w:t>BMC medicine</w:t>
      </w:r>
      <w:r w:rsidRPr="0095003A">
        <w:rPr>
          <w:rFonts w:ascii="Times New Roman" w:hAnsi="Times New Roman" w:cs="Times New Roman"/>
        </w:rPr>
        <w:t>, </w:t>
      </w:r>
      <w:r w:rsidRPr="0095003A">
        <w:rPr>
          <w:rFonts w:ascii="Times New Roman" w:hAnsi="Times New Roman" w:cs="Times New Roman"/>
          <w:i/>
          <w:iCs/>
        </w:rPr>
        <w:t>19</w:t>
      </w:r>
      <w:r w:rsidRPr="0095003A">
        <w:rPr>
          <w:rFonts w:ascii="Times New Roman" w:hAnsi="Times New Roman" w:cs="Times New Roman"/>
        </w:rPr>
        <w:t>(1), 268.</w:t>
      </w:r>
    </w:p>
    <w:p w:rsidR="003216C4" w:rsidRDefault="003216C4" w:rsidP="005570CE">
      <w:pPr>
        <w:spacing w:after="120"/>
        <w:ind w:firstLine="720"/>
        <w:jc w:val="both"/>
        <w:rPr>
          <w:rFonts w:ascii="Times New Roman" w:hAnsi="Times New Roman" w:cs="Times New Roman"/>
          <w:lang w:val="en-US"/>
        </w:rPr>
      </w:pPr>
      <w:r w:rsidRPr="005570CE">
        <w:rPr>
          <w:rFonts w:ascii="Times New Roman" w:hAnsi="Times New Roman" w:cs="Times New Roman"/>
          <w:lang w:val="en-US"/>
        </w:rPr>
        <w:t xml:space="preserve">Statistics Netherlands (2025). Population dashboard. </w:t>
      </w:r>
      <w:hyperlink r:id="rId8" w:history="1">
        <w:r w:rsidRPr="00A25FBC">
          <w:rPr>
            <w:rStyle w:val="Kpr"/>
            <w:rFonts w:ascii="Times New Roman" w:hAnsi="Times New Roman" w:cs="Times New Roman"/>
            <w:lang w:val="en-US"/>
          </w:rPr>
          <w:t>https://www.cbs.nl/en-gb/visualisations/dashboard-population</w:t>
        </w:r>
      </w:hyperlink>
    </w:p>
    <w:p w:rsidR="003216C4" w:rsidRPr="005570CE" w:rsidRDefault="003216C4" w:rsidP="003216C4">
      <w:pPr>
        <w:spacing w:after="120"/>
        <w:ind w:firstLine="720"/>
        <w:jc w:val="both"/>
        <w:rPr>
          <w:rFonts w:ascii="Times New Roman" w:hAnsi="Times New Roman" w:cs="Times New Roman"/>
          <w:lang w:val="en-US"/>
        </w:rPr>
      </w:pPr>
      <w:r w:rsidRPr="003216C4">
        <w:rPr>
          <w:rFonts w:ascii="Times New Roman" w:hAnsi="Times New Roman" w:cs="Times New Roman"/>
          <w:lang w:val="en-US"/>
        </w:rPr>
        <w:t>T.C. Çalışma ve Sosyal Güvenlik Bakanlığı Dış İlişkiler ve Avrupa Birliği Genel Müdürlüğü. (2022). Dış ilişkiler 2022 yılı raporu: Yurt dışındaki vatandaşlarımıza ilişkin gelişmeler ve sayısal bilgiler. T.C. Çalışma ve Sosyal Güvenlik Bakanlığı.</w:t>
      </w:r>
    </w:p>
    <w:p w:rsidR="003216C4" w:rsidRPr="006F7825" w:rsidRDefault="003216C4" w:rsidP="00D96952">
      <w:pPr>
        <w:spacing w:after="120"/>
        <w:ind w:firstLine="720"/>
        <w:jc w:val="both"/>
        <w:rPr>
          <w:rFonts w:ascii="Times New Roman" w:hAnsi="Times New Roman" w:cs="Times New Roman"/>
        </w:rPr>
      </w:pPr>
      <w:r w:rsidRPr="006F7825">
        <w:rPr>
          <w:rFonts w:ascii="Times New Roman" w:hAnsi="Times New Roman" w:cs="Times New Roman"/>
        </w:rPr>
        <w:t xml:space="preserve">Türk Dil Kurumu (TDK), (2025). Göç terimi hakkında. Erişim adresi: </w:t>
      </w:r>
      <w:hyperlink r:id="rId9" w:history="1">
        <w:r w:rsidRPr="006F7825">
          <w:rPr>
            <w:rStyle w:val="Kpr"/>
            <w:rFonts w:ascii="Times New Roman" w:hAnsi="Times New Roman" w:cs="Times New Roman"/>
          </w:rPr>
          <w:t>https://sozluk.gov.tr/</w:t>
        </w:r>
      </w:hyperlink>
    </w:p>
    <w:p w:rsidR="003216C4" w:rsidRPr="003216C4" w:rsidRDefault="003216C4" w:rsidP="005206FA">
      <w:pPr>
        <w:spacing w:after="120"/>
        <w:ind w:firstLine="720"/>
        <w:jc w:val="both"/>
        <w:rPr>
          <w:rFonts w:ascii="Times New Roman" w:hAnsi="Times New Roman" w:cs="Times New Roman"/>
          <w:lang w:val="nl-NL"/>
        </w:rPr>
      </w:pPr>
      <w:r w:rsidRPr="003216C4">
        <w:rPr>
          <w:rFonts w:ascii="Times New Roman" w:hAnsi="Times New Roman" w:cs="Times New Roman"/>
          <w:lang w:val="nl-NL"/>
        </w:rPr>
        <w:t xml:space="preserve">Ujcic‐Voortman, J. K., Baan, C. A., Seidell, J. C., &amp; Verhoeff, A. P. (2012). </w:t>
      </w:r>
      <w:r w:rsidRPr="003216C4">
        <w:rPr>
          <w:rFonts w:ascii="Times New Roman" w:hAnsi="Times New Roman" w:cs="Times New Roman"/>
          <w:lang w:val="en-US"/>
        </w:rPr>
        <w:t xml:space="preserve">Obesity and cardiovascular disease risk among Turkish and Moroccan migrant groups in Europe: a systematic review. </w:t>
      </w:r>
      <w:r w:rsidRPr="003216C4">
        <w:rPr>
          <w:rFonts w:ascii="Times New Roman" w:hAnsi="Times New Roman" w:cs="Times New Roman"/>
          <w:lang w:val="nl-NL"/>
        </w:rPr>
        <w:t>Obesity Reviews, 13(1), 2-16.</w:t>
      </w:r>
    </w:p>
    <w:p w:rsidR="003216C4" w:rsidRPr="006B5C26" w:rsidRDefault="003216C4" w:rsidP="005206FA">
      <w:pPr>
        <w:spacing w:after="120"/>
        <w:ind w:firstLine="720"/>
        <w:jc w:val="both"/>
        <w:rPr>
          <w:rFonts w:ascii="Times New Roman" w:hAnsi="Times New Roman" w:cs="Times New Roman"/>
        </w:rPr>
      </w:pPr>
      <w:r w:rsidRPr="006F7825">
        <w:rPr>
          <w:rFonts w:ascii="Times New Roman" w:hAnsi="Times New Roman" w:cs="Times New Roman"/>
        </w:rPr>
        <w:t>Venema, H. U., Garretsen, H. F. L., &amp; Van Der Maas, P. J. (1995). Health of migrants and migrant health policy, The Netherlands as an example. </w:t>
      </w:r>
      <w:r w:rsidRPr="006F7825">
        <w:rPr>
          <w:rFonts w:ascii="Times New Roman" w:hAnsi="Times New Roman" w:cs="Times New Roman"/>
          <w:i/>
          <w:iCs/>
        </w:rPr>
        <w:t>Social Science &amp; Medicine</w:t>
      </w:r>
      <w:r w:rsidRPr="006F7825">
        <w:rPr>
          <w:rFonts w:ascii="Times New Roman" w:hAnsi="Times New Roman" w:cs="Times New Roman"/>
        </w:rPr>
        <w:t>, </w:t>
      </w:r>
      <w:r w:rsidRPr="006F7825">
        <w:rPr>
          <w:rFonts w:ascii="Times New Roman" w:hAnsi="Times New Roman" w:cs="Times New Roman"/>
          <w:i/>
          <w:iCs/>
        </w:rPr>
        <w:t>41</w:t>
      </w:r>
      <w:r w:rsidRPr="006F7825">
        <w:rPr>
          <w:rFonts w:ascii="Times New Roman" w:hAnsi="Times New Roman" w:cs="Times New Roman"/>
        </w:rPr>
        <w:t>(6), 809-818.</w:t>
      </w:r>
    </w:p>
    <w:p w:rsidR="003216C4" w:rsidRDefault="003216C4" w:rsidP="005206FA">
      <w:pPr>
        <w:spacing w:after="120"/>
        <w:ind w:firstLine="720"/>
        <w:jc w:val="both"/>
        <w:rPr>
          <w:rFonts w:ascii="Times New Roman" w:hAnsi="Times New Roman" w:cs="Times New Roman"/>
        </w:rPr>
      </w:pPr>
      <w:r w:rsidRPr="0044452C">
        <w:rPr>
          <w:rFonts w:ascii="Times New Roman" w:hAnsi="Times New Roman" w:cs="Times New Roman"/>
        </w:rPr>
        <w:t>Vonneilich, N., Becher, H., Bohn, B., Brandes, B., Castell, S., Deckert, A., ... &amp; von Dem Knesebeck, O. (2023). Associations of migration, socioeconomic position and social relations with depressive symptoms–analyses of the German National Cohort Baseline Data. </w:t>
      </w:r>
      <w:r w:rsidRPr="0044452C">
        <w:rPr>
          <w:rFonts w:ascii="Times New Roman" w:hAnsi="Times New Roman" w:cs="Times New Roman"/>
          <w:i/>
          <w:iCs/>
        </w:rPr>
        <w:t>International journal of public health</w:t>
      </w:r>
      <w:r w:rsidRPr="0044452C">
        <w:rPr>
          <w:rFonts w:ascii="Times New Roman" w:hAnsi="Times New Roman" w:cs="Times New Roman"/>
        </w:rPr>
        <w:t>, </w:t>
      </w:r>
      <w:r w:rsidRPr="0044452C">
        <w:rPr>
          <w:rFonts w:ascii="Times New Roman" w:hAnsi="Times New Roman" w:cs="Times New Roman"/>
          <w:i/>
          <w:iCs/>
        </w:rPr>
        <w:t>68</w:t>
      </w:r>
      <w:r w:rsidRPr="0044452C">
        <w:rPr>
          <w:rFonts w:ascii="Times New Roman" w:hAnsi="Times New Roman" w:cs="Times New Roman"/>
        </w:rPr>
        <w:t>, 1606097.</w:t>
      </w:r>
    </w:p>
    <w:p w:rsidR="003216C4" w:rsidRDefault="003216C4" w:rsidP="005206FA">
      <w:pPr>
        <w:spacing w:after="120"/>
        <w:ind w:firstLine="720"/>
        <w:jc w:val="both"/>
        <w:rPr>
          <w:rFonts w:ascii="Times New Roman" w:hAnsi="Times New Roman" w:cs="Times New Roman"/>
        </w:rPr>
      </w:pPr>
      <w:r w:rsidRPr="0095003A">
        <w:rPr>
          <w:rFonts w:ascii="Times New Roman" w:hAnsi="Times New Roman" w:cs="Times New Roman"/>
        </w:rPr>
        <w:t xml:space="preserve">World Health Organization. (2025). </w:t>
      </w:r>
      <w:r w:rsidRPr="0095003A">
        <w:rPr>
          <w:rFonts w:ascii="Times New Roman" w:hAnsi="Times New Roman" w:cs="Times New Roman"/>
          <w:i/>
          <w:iCs/>
        </w:rPr>
        <w:t>Fact Sheet: Social Determinants of Health</w:t>
      </w:r>
      <w:r w:rsidRPr="0095003A">
        <w:rPr>
          <w:rFonts w:ascii="Times New Roman" w:hAnsi="Times New Roman" w:cs="Times New Roman"/>
        </w:rPr>
        <w:t>.</w:t>
      </w:r>
    </w:p>
    <w:p w:rsidR="003216C4" w:rsidRDefault="003216C4" w:rsidP="005206FA">
      <w:pPr>
        <w:spacing w:after="120"/>
        <w:ind w:firstLine="720"/>
        <w:jc w:val="both"/>
        <w:rPr>
          <w:rFonts w:ascii="Times New Roman" w:hAnsi="Times New Roman" w:cs="Times New Roman"/>
        </w:rPr>
      </w:pPr>
      <w:r w:rsidRPr="0095003A">
        <w:rPr>
          <w:rFonts w:ascii="Times New Roman" w:hAnsi="Times New Roman" w:cs="Times New Roman"/>
        </w:rPr>
        <w:t>World Health Organization. (2025). World report on social determinants of health equity. In </w:t>
      </w:r>
      <w:r w:rsidRPr="0095003A">
        <w:rPr>
          <w:rFonts w:ascii="Times New Roman" w:hAnsi="Times New Roman" w:cs="Times New Roman"/>
          <w:i/>
          <w:iCs/>
        </w:rPr>
        <w:t>World report on social determinants of health equity</w:t>
      </w:r>
      <w:r w:rsidRPr="0095003A">
        <w:rPr>
          <w:rFonts w:ascii="Times New Roman" w:hAnsi="Times New Roman" w:cs="Times New Roman"/>
        </w:rPr>
        <w:t>.</w:t>
      </w:r>
    </w:p>
    <w:p w:rsidR="003216C4" w:rsidRDefault="003216C4" w:rsidP="005206FA">
      <w:pPr>
        <w:spacing w:after="120"/>
        <w:ind w:firstLine="720"/>
        <w:jc w:val="both"/>
        <w:rPr>
          <w:rFonts w:ascii="Times New Roman" w:hAnsi="Times New Roman" w:cs="Times New Roman"/>
        </w:rPr>
      </w:pPr>
      <w:r w:rsidRPr="005570CE">
        <w:rPr>
          <w:rFonts w:ascii="Times New Roman" w:hAnsi="Times New Roman" w:cs="Times New Roman"/>
        </w:rPr>
        <w:t>Yılmaz, G. (2017). Avrupa’da Yaşayan Türkiyelilere Dair Gurbetçi Ve Almancı Söylemlerinin Yeniden Düşünülmesi. Süleyman Demirel Üniversitesi İktisadi ve İdari Bilimler Fakültesi Dergisi, 22(Göç Özel Sayısı), 1473-1490.</w:t>
      </w:r>
    </w:p>
    <w:sectPr w:rsidR="003216C4" w:rsidSect="00A353C0">
      <w:pgSz w:w="9072" w:h="13608" w:code="1"/>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D63" w:rsidRDefault="00995D63" w:rsidP="008A7029">
      <w:pPr>
        <w:spacing w:after="0" w:line="240" w:lineRule="auto"/>
      </w:pPr>
      <w:r>
        <w:separator/>
      </w:r>
    </w:p>
  </w:endnote>
  <w:endnote w:type="continuationSeparator" w:id="0">
    <w:p w:rsidR="00995D63" w:rsidRDefault="00995D63" w:rsidP="008A7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D63" w:rsidRDefault="00995D63" w:rsidP="008A7029">
      <w:pPr>
        <w:spacing w:after="0" w:line="240" w:lineRule="auto"/>
      </w:pPr>
      <w:r>
        <w:separator/>
      </w:r>
    </w:p>
  </w:footnote>
  <w:footnote w:type="continuationSeparator" w:id="0">
    <w:p w:rsidR="00995D63" w:rsidRDefault="00995D63" w:rsidP="008A7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0D86"/>
    <w:multiLevelType w:val="hybridMultilevel"/>
    <w:tmpl w:val="FC6AFD6C"/>
    <w:lvl w:ilvl="0" w:tplc="31E0CDC8">
      <w:start w:val="1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36BFC"/>
    <w:multiLevelType w:val="hybridMultilevel"/>
    <w:tmpl w:val="07AEE7C8"/>
    <w:lvl w:ilvl="0" w:tplc="89062976">
      <w:start w:val="3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01E6E"/>
    <w:multiLevelType w:val="hybridMultilevel"/>
    <w:tmpl w:val="2188A03C"/>
    <w:lvl w:ilvl="0" w:tplc="6DDE6758">
      <w:start w:val="3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D463E"/>
    <w:multiLevelType w:val="hybridMultilevel"/>
    <w:tmpl w:val="8D08FE5A"/>
    <w:lvl w:ilvl="0" w:tplc="DA92C34A">
      <w:start w:val="1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A8"/>
    <w:rsid w:val="000200C2"/>
    <w:rsid w:val="0003756F"/>
    <w:rsid w:val="00051AFB"/>
    <w:rsid w:val="00095B39"/>
    <w:rsid w:val="000C5FD6"/>
    <w:rsid w:val="00121908"/>
    <w:rsid w:val="00136EA0"/>
    <w:rsid w:val="001A786A"/>
    <w:rsid w:val="00236369"/>
    <w:rsid w:val="00260127"/>
    <w:rsid w:val="00260E27"/>
    <w:rsid w:val="002B4BAA"/>
    <w:rsid w:val="002B7136"/>
    <w:rsid w:val="00305AFD"/>
    <w:rsid w:val="003216C4"/>
    <w:rsid w:val="003C445D"/>
    <w:rsid w:val="0040607E"/>
    <w:rsid w:val="0044452C"/>
    <w:rsid w:val="004A3EA8"/>
    <w:rsid w:val="004D3B57"/>
    <w:rsid w:val="005206FA"/>
    <w:rsid w:val="005570CE"/>
    <w:rsid w:val="005D2F28"/>
    <w:rsid w:val="006419AA"/>
    <w:rsid w:val="00681B81"/>
    <w:rsid w:val="006B5C26"/>
    <w:rsid w:val="006F7825"/>
    <w:rsid w:val="00836A3E"/>
    <w:rsid w:val="008A7029"/>
    <w:rsid w:val="008F2E8D"/>
    <w:rsid w:val="00916137"/>
    <w:rsid w:val="00946E6B"/>
    <w:rsid w:val="0095003A"/>
    <w:rsid w:val="00966DE8"/>
    <w:rsid w:val="009873F2"/>
    <w:rsid w:val="00994CAE"/>
    <w:rsid w:val="00995D63"/>
    <w:rsid w:val="00A047D2"/>
    <w:rsid w:val="00A353C0"/>
    <w:rsid w:val="00AA5880"/>
    <w:rsid w:val="00AB47D1"/>
    <w:rsid w:val="00B52BC9"/>
    <w:rsid w:val="00BF43FB"/>
    <w:rsid w:val="00C15ECB"/>
    <w:rsid w:val="00C23956"/>
    <w:rsid w:val="00C30D44"/>
    <w:rsid w:val="00D17024"/>
    <w:rsid w:val="00D42BA7"/>
    <w:rsid w:val="00D459EB"/>
    <w:rsid w:val="00D96952"/>
    <w:rsid w:val="00E00852"/>
    <w:rsid w:val="00E247C7"/>
    <w:rsid w:val="00E76E7D"/>
    <w:rsid w:val="00E80F37"/>
    <w:rsid w:val="00EE73A6"/>
    <w:rsid w:val="00FA03D8"/>
    <w:rsid w:val="00FC7511"/>
    <w:rsid w:val="00FD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2ACB"/>
  <w15:chartTrackingRefBased/>
  <w15:docId w15:val="{E5BA0EE0-2FD1-4A85-B9CC-E623A785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DzTablo2">
    <w:name w:val="Plain Table 2"/>
    <w:basedOn w:val="NormalTablo"/>
    <w:uiPriority w:val="42"/>
    <w:rsid w:val="00305A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
    <w:name w:val="Table Grid"/>
    <w:basedOn w:val="NormalTablo"/>
    <w:uiPriority w:val="39"/>
    <w:rsid w:val="00305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3">
    <w:name w:val="Düz Tablo 23"/>
    <w:basedOn w:val="NormalTablo"/>
    <w:next w:val="DzTablo2"/>
    <w:uiPriority w:val="42"/>
    <w:rsid w:val="00260E27"/>
    <w:pPr>
      <w:spacing w:after="0" w:line="240" w:lineRule="auto"/>
    </w:pPr>
    <w:rPr>
      <w:lang w:val="tr-T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eParagraf">
    <w:name w:val="List Paragraph"/>
    <w:basedOn w:val="Normal"/>
    <w:uiPriority w:val="34"/>
    <w:qFormat/>
    <w:rsid w:val="001A786A"/>
    <w:pPr>
      <w:ind w:left="720"/>
      <w:contextualSpacing/>
    </w:pPr>
  </w:style>
  <w:style w:type="character" w:styleId="Kpr">
    <w:name w:val="Hyperlink"/>
    <w:basedOn w:val="VarsaylanParagrafYazTipi"/>
    <w:uiPriority w:val="99"/>
    <w:unhideWhenUsed/>
    <w:rsid w:val="005206FA"/>
    <w:rPr>
      <w:color w:val="0563C1" w:themeColor="hyperlink"/>
      <w:u w:val="single"/>
    </w:rPr>
  </w:style>
  <w:style w:type="paragraph" w:styleId="DipnotMetni">
    <w:name w:val="footnote text"/>
    <w:basedOn w:val="Normal"/>
    <w:link w:val="DipnotMetniChar"/>
    <w:uiPriority w:val="99"/>
    <w:semiHidden/>
    <w:unhideWhenUsed/>
    <w:rsid w:val="008A702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A7029"/>
    <w:rPr>
      <w:sz w:val="20"/>
      <w:szCs w:val="20"/>
      <w:lang w:val="tr-TR"/>
    </w:rPr>
  </w:style>
  <w:style w:type="character" w:styleId="DipnotBavurusu">
    <w:name w:val="footnote reference"/>
    <w:basedOn w:val="VarsaylanParagrafYazTipi"/>
    <w:uiPriority w:val="99"/>
    <w:semiHidden/>
    <w:unhideWhenUsed/>
    <w:rsid w:val="008A70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2918">
      <w:bodyDiv w:val="1"/>
      <w:marLeft w:val="0"/>
      <w:marRight w:val="0"/>
      <w:marTop w:val="0"/>
      <w:marBottom w:val="0"/>
      <w:divBdr>
        <w:top w:val="none" w:sz="0" w:space="0" w:color="auto"/>
        <w:left w:val="none" w:sz="0" w:space="0" w:color="auto"/>
        <w:bottom w:val="none" w:sz="0" w:space="0" w:color="auto"/>
        <w:right w:val="none" w:sz="0" w:space="0" w:color="auto"/>
      </w:divBdr>
    </w:div>
    <w:div w:id="225336615">
      <w:bodyDiv w:val="1"/>
      <w:marLeft w:val="0"/>
      <w:marRight w:val="0"/>
      <w:marTop w:val="0"/>
      <w:marBottom w:val="0"/>
      <w:divBdr>
        <w:top w:val="none" w:sz="0" w:space="0" w:color="auto"/>
        <w:left w:val="none" w:sz="0" w:space="0" w:color="auto"/>
        <w:bottom w:val="none" w:sz="0" w:space="0" w:color="auto"/>
        <w:right w:val="none" w:sz="0" w:space="0" w:color="auto"/>
      </w:divBdr>
    </w:div>
    <w:div w:id="348416469">
      <w:bodyDiv w:val="1"/>
      <w:marLeft w:val="0"/>
      <w:marRight w:val="0"/>
      <w:marTop w:val="0"/>
      <w:marBottom w:val="0"/>
      <w:divBdr>
        <w:top w:val="none" w:sz="0" w:space="0" w:color="auto"/>
        <w:left w:val="none" w:sz="0" w:space="0" w:color="auto"/>
        <w:bottom w:val="none" w:sz="0" w:space="0" w:color="auto"/>
        <w:right w:val="none" w:sz="0" w:space="0" w:color="auto"/>
      </w:divBdr>
    </w:div>
    <w:div w:id="823397300">
      <w:bodyDiv w:val="1"/>
      <w:marLeft w:val="0"/>
      <w:marRight w:val="0"/>
      <w:marTop w:val="0"/>
      <w:marBottom w:val="0"/>
      <w:divBdr>
        <w:top w:val="none" w:sz="0" w:space="0" w:color="auto"/>
        <w:left w:val="none" w:sz="0" w:space="0" w:color="auto"/>
        <w:bottom w:val="none" w:sz="0" w:space="0" w:color="auto"/>
        <w:right w:val="none" w:sz="0" w:space="0" w:color="auto"/>
      </w:divBdr>
    </w:div>
    <w:div w:id="977033357">
      <w:bodyDiv w:val="1"/>
      <w:marLeft w:val="0"/>
      <w:marRight w:val="0"/>
      <w:marTop w:val="0"/>
      <w:marBottom w:val="0"/>
      <w:divBdr>
        <w:top w:val="none" w:sz="0" w:space="0" w:color="auto"/>
        <w:left w:val="none" w:sz="0" w:space="0" w:color="auto"/>
        <w:bottom w:val="none" w:sz="0" w:space="0" w:color="auto"/>
        <w:right w:val="none" w:sz="0" w:space="0" w:color="auto"/>
      </w:divBdr>
    </w:div>
    <w:div w:id="1018198972">
      <w:bodyDiv w:val="1"/>
      <w:marLeft w:val="0"/>
      <w:marRight w:val="0"/>
      <w:marTop w:val="0"/>
      <w:marBottom w:val="0"/>
      <w:divBdr>
        <w:top w:val="none" w:sz="0" w:space="0" w:color="auto"/>
        <w:left w:val="none" w:sz="0" w:space="0" w:color="auto"/>
        <w:bottom w:val="none" w:sz="0" w:space="0" w:color="auto"/>
        <w:right w:val="none" w:sz="0" w:space="0" w:color="auto"/>
      </w:divBdr>
    </w:div>
    <w:div w:id="1705864950">
      <w:bodyDiv w:val="1"/>
      <w:marLeft w:val="0"/>
      <w:marRight w:val="0"/>
      <w:marTop w:val="0"/>
      <w:marBottom w:val="0"/>
      <w:divBdr>
        <w:top w:val="none" w:sz="0" w:space="0" w:color="auto"/>
        <w:left w:val="none" w:sz="0" w:space="0" w:color="auto"/>
        <w:bottom w:val="none" w:sz="0" w:space="0" w:color="auto"/>
        <w:right w:val="none" w:sz="0" w:space="0" w:color="auto"/>
      </w:divBdr>
      <w:divsChild>
        <w:div w:id="2138401998">
          <w:marLeft w:val="0"/>
          <w:marRight w:val="0"/>
          <w:marTop w:val="0"/>
          <w:marBottom w:val="0"/>
          <w:divBdr>
            <w:top w:val="none" w:sz="0" w:space="0" w:color="auto"/>
            <w:left w:val="none" w:sz="0" w:space="0" w:color="auto"/>
            <w:bottom w:val="none" w:sz="0" w:space="0" w:color="auto"/>
            <w:right w:val="none" w:sz="0" w:space="0" w:color="auto"/>
          </w:divBdr>
          <w:divsChild>
            <w:div w:id="213008355">
              <w:marLeft w:val="0"/>
              <w:marRight w:val="0"/>
              <w:marTop w:val="0"/>
              <w:marBottom w:val="0"/>
              <w:divBdr>
                <w:top w:val="none" w:sz="0" w:space="0" w:color="auto"/>
                <w:left w:val="none" w:sz="0" w:space="0" w:color="auto"/>
                <w:bottom w:val="none" w:sz="0" w:space="0" w:color="auto"/>
                <w:right w:val="none" w:sz="0" w:space="0" w:color="auto"/>
              </w:divBdr>
              <w:divsChild>
                <w:div w:id="701712279">
                  <w:marLeft w:val="0"/>
                  <w:marRight w:val="0"/>
                  <w:marTop w:val="0"/>
                  <w:marBottom w:val="0"/>
                  <w:divBdr>
                    <w:top w:val="none" w:sz="0" w:space="0" w:color="auto"/>
                    <w:left w:val="none" w:sz="0" w:space="0" w:color="auto"/>
                    <w:bottom w:val="none" w:sz="0" w:space="0" w:color="auto"/>
                    <w:right w:val="none" w:sz="0" w:space="0" w:color="auto"/>
                  </w:divBdr>
                  <w:divsChild>
                    <w:div w:id="1247962170">
                      <w:marLeft w:val="0"/>
                      <w:marRight w:val="0"/>
                      <w:marTop w:val="0"/>
                      <w:marBottom w:val="0"/>
                      <w:divBdr>
                        <w:top w:val="none" w:sz="0" w:space="0" w:color="auto"/>
                        <w:left w:val="none" w:sz="0" w:space="0" w:color="auto"/>
                        <w:bottom w:val="none" w:sz="0" w:space="0" w:color="auto"/>
                        <w:right w:val="none" w:sz="0" w:space="0" w:color="auto"/>
                      </w:divBdr>
                      <w:divsChild>
                        <w:div w:id="964385076">
                          <w:marLeft w:val="0"/>
                          <w:marRight w:val="0"/>
                          <w:marTop w:val="0"/>
                          <w:marBottom w:val="0"/>
                          <w:divBdr>
                            <w:top w:val="none" w:sz="0" w:space="0" w:color="auto"/>
                            <w:left w:val="none" w:sz="0" w:space="0" w:color="auto"/>
                            <w:bottom w:val="none" w:sz="0" w:space="0" w:color="auto"/>
                            <w:right w:val="none" w:sz="0" w:space="0" w:color="auto"/>
                          </w:divBdr>
                          <w:divsChild>
                            <w:div w:id="995180974">
                              <w:marLeft w:val="0"/>
                              <w:marRight w:val="0"/>
                              <w:marTop w:val="0"/>
                              <w:marBottom w:val="0"/>
                              <w:divBdr>
                                <w:top w:val="none" w:sz="0" w:space="0" w:color="auto"/>
                                <w:left w:val="none" w:sz="0" w:space="0" w:color="auto"/>
                                <w:bottom w:val="none" w:sz="0" w:space="0" w:color="auto"/>
                                <w:right w:val="none" w:sz="0" w:space="0" w:color="auto"/>
                              </w:divBdr>
                              <w:divsChild>
                                <w:div w:id="1928877784">
                                  <w:marLeft w:val="0"/>
                                  <w:marRight w:val="0"/>
                                  <w:marTop w:val="0"/>
                                  <w:marBottom w:val="0"/>
                                  <w:divBdr>
                                    <w:top w:val="none" w:sz="0" w:space="0" w:color="auto"/>
                                    <w:left w:val="none" w:sz="0" w:space="0" w:color="auto"/>
                                    <w:bottom w:val="none" w:sz="0" w:space="0" w:color="auto"/>
                                    <w:right w:val="none" w:sz="0" w:space="0" w:color="auto"/>
                                  </w:divBdr>
                                  <w:divsChild>
                                    <w:div w:id="835800166">
                                      <w:marLeft w:val="0"/>
                                      <w:marRight w:val="0"/>
                                      <w:marTop w:val="0"/>
                                      <w:marBottom w:val="0"/>
                                      <w:divBdr>
                                        <w:top w:val="none" w:sz="0" w:space="0" w:color="auto"/>
                                        <w:left w:val="none" w:sz="0" w:space="0" w:color="auto"/>
                                        <w:bottom w:val="none" w:sz="0" w:space="0" w:color="auto"/>
                                        <w:right w:val="none" w:sz="0" w:space="0" w:color="auto"/>
                                      </w:divBdr>
                                      <w:divsChild>
                                        <w:div w:id="1881626851">
                                          <w:marLeft w:val="0"/>
                                          <w:marRight w:val="0"/>
                                          <w:marTop w:val="0"/>
                                          <w:marBottom w:val="0"/>
                                          <w:divBdr>
                                            <w:top w:val="none" w:sz="0" w:space="0" w:color="auto"/>
                                            <w:left w:val="none" w:sz="0" w:space="0" w:color="auto"/>
                                            <w:bottom w:val="none" w:sz="0" w:space="0" w:color="auto"/>
                                            <w:right w:val="none" w:sz="0" w:space="0" w:color="auto"/>
                                          </w:divBdr>
                                          <w:divsChild>
                                            <w:div w:id="13231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589876">
          <w:marLeft w:val="0"/>
          <w:marRight w:val="0"/>
          <w:marTop w:val="0"/>
          <w:marBottom w:val="0"/>
          <w:divBdr>
            <w:top w:val="none" w:sz="0" w:space="0" w:color="auto"/>
            <w:left w:val="none" w:sz="0" w:space="0" w:color="auto"/>
            <w:bottom w:val="none" w:sz="0" w:space="0" w:color="auto"/>
            <w:right w:val="none" w:sz="0" w:space="0" w:color="auto"/>
          </w:divBdr>
          <w:divsChild>
            <w:div w:id="2042126588">
              <w:marLeft w:val="0"/>
              <w:marRight w:val="0"/>
              <w:marTop w:val="0"/>
              <w:marBottom w:val="0"/>
              <w:divBdr>
                <w:top w:val="none" w:sz="0" w:space="0" w:color="auto"/>
                <w:left w:val="none" w:sz="0" w:space="0" w:color="auto"/>
                <w:bottom w:val="none" w:sz="0" w:space="0" w:color="auto"/>
                <w:right w:val="none" w:sz="0" w:space="0" w:color="auto"/>
              </w:divBdr>
              <w:divsChild>
                <w:div w:id="377630109">
                  <w:marLeft w:val="0"/>
                  <w:marRight w:val="0"/>
                  <w:marTop w:val="0"/>
                  <w:marBottom w:val="0"/>
                  <w:divBdr>
                    <w:top w:val="none" w:sz="0" w:space="0" w:color="auto"/>
                    <w:left w:val="none" w:sz="0" w:space="0" w:color="auto"/>
                    <w:bottom w:val="none" w:sz="0" w:space="0" w:color="auto"/>
                    <w:right w:val="none" w:sz="0" w:space="0" w:color="auto"/>
                  </w:divBdr>
                  <w:divsChild>
                    <w:div w:id="543834747">
                      <w:marLeft w:val="0"/>
                      <w:marRight w:val="0"/>
                      <w:marTop w:val="0"/>
                      <w:marBottom w:val="0"/>
                      <w:divBdr>
                        <w:top w:val="none" w:sz="0" w:space="0" w:color="auto"/>
                        <w:left w:val="none" w:sz="0" w:space="0" w:color="auto"/>
                        <w:bottom w:val="none" w:sz="0" w:space="0" w:color="auto"/>
                        <w:right w:val="none" w:sz="0" w:space="0" w:color="auto"/>
                      </w:divBdr>
                      <w:divsChild>
                        <w:div w:id="1288663826">
                          <w:marLeft w:val="0"/>
                          <w:marRight w:val="0"/>
                          <w:marTop w:val="0"/>
                          <w:marBottom w:val="0"/>
                          <w:divBdr>
                            <w:top w:val="none" w:sz="0" w:space="0" w:color="auto"/>
                            <w:left w:val="none" w:sz="0" w:space="0" w:color="auto"/>
                            <w:bottom w:val="none" w:sz="0" w:space="0" w:color="auto"/>
                            <w:right w:val="none" w:sz="0" w:space="0" w:color="auto"/>
                          </w:divBdr>
                          <w:divsChild>
                            <w:div w:id="289560220">
                              <w:marLeft w:val="0"/>
                              <w:marRight w:val="0"/>
                              <w:marTop w:val="0"/>
                              <w:marBottom w:val="0"/>
                              <w:divBdr>
                                <w:top w:val="none" w:sz="0" w:space="0" w:color="auto"/>
                                <w:left w:val="none" w:sz="0" w:space="0" w:color="auto"/>
                                <w:bottom w:val="none" w:sz="0" w:space="0" w:color="auto"/>
                                <w:right w:val="none" w:sz="0" w:space="0" w:color="auto"/>
                              </w:divBdr>
                              <w:divsChild>
                                <w:div w:id="997656894">
                                  <w:marLeft w:val="0"/>
                                  <w:marRight w:val="0"/>
                                  <w:marTop w:val="0"/>
                                  <w:marBottom w:val="0"/>
                                  <w:divBdr>
                                    <w:top w:val="none" w:sz="0" w:space="0" w:color="auto"/>
                                    <w:left w:val="none" w:sz="0" w:space="0" w:color="auto"/>
                                    <w:bottom w:val="none" w:sz="0" w:space="0" w:color="auto"/>
                                    <w:right w:val="none" w:sz="0" w:space="0" w:color="auto"/>
                                  </w:divBdr>
                                  <w:divsChild>
                                    <w:div w:id="1664241854">
                                      <w:marLeft w:val="0"/>
                                      <w:marRight w:val="0"/>
                                      <w:marTop w:val="0"/>
                                      <w:marBottom w:val="0"/>
                                      <w:divBdr>
                                        <w:top w:val="none" w:sz="0" w:space="0" w:color="auto"/>
                                        <w:left w:val="none" w:sz="0" w:space="0" w:color="auto"/>
                                        <w:bottom w:val="none" w:sz="0" w:space="0" w:color="auto"/>
                                        <w:right w:val="none" w:sz="0" w:space="0" w:color="auto"/>
                                      </w:divBdr>
                                      <w:divsChild>
                                        <w:div w:id="12877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595415">
      <w:bodyDiv w:val="1"/>
      <w:marLeft w:val="0"/>
      <w:marRight w:val="0"/>
      <w:marTop w:val="0"/>
      <w:marBottom w:val="0"/>
      <w:divBdr>
        <w:top w:val="none" w:sz="0" w:space="0" w:color="auto"/>
        <w:left w:val="none" w:sz="0" w:space="0" w:color="auto"/>
        <w:bottom w:val="none" w:sz="0" w:space="0" w:color="auto"/>
        <w:right w:val="none" w:sz="0" w:space="0" w:color="auto"/>
      </w:divBdr>
    </w:div>
    <w:div w:id="1917864476">
      <w:bodyDiv w:val="1"/>
      <w:marLeft w:val="0"/>
      <w:marRight w:val="0"/>
      <w:marTop w:val="0"/>
      <w:marBottom w:val="0"/>
      <w:divBdr>
        <w:top w:val="none" w:sz="0" w:space="0" w:color="auto"/>
        <w:left w:val="none" w:sz="0" w:space="0" w:color="auto"/>
        <w:bottom w:val="none" w:sz="0" w:space="0" w:color="auto"/>
        <w:right w:val="none" w:sz="0" w:space="0" w:color="auto"/>
      </w:divBdr>
    </w:div>
    <w:div w:id="194499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s.nl/en-gb/visualisations/dashboard-population" TargetMode="External"/><Relationship Id="rId3" Type="http://schemas.openxmlformats.org/officeDocument/2006/relationships/settings" Target="settings.xml"/><Relationship Id="rId7" Type="http://schemas.openxmlformats.org/officeDocument/2006/relationships/hyperlink" Target="https://www.destatis.de/DE/Themen/Gesellschaft%20Umwelt/Bevoelkerung/Bevoelkerungsstand/Tabellen/liste-zensus-geschlecht-staatsangehoerigkeit.html#13464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ozluk.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21</Pages>
  <Words>6344</Words>
  <Characters>36162</Characters>
  <Application>Microsoft Office Word</Application>
  <DocSecurity>0</DocSecurity>
  <Lines>301</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bulut bulut</dc:creator>
  <cp:keywords/>
  <dc:description/>
  <cp:lastModifiedBy>bulut bulut</cp:lastModifiedBy>
  <cp:revision>22</cp:revision>
  <dcterms:created xsi:type="dcterms:W3CDTF">2025-09-14T12:29:00Z</dcterms:created>
  <dcterms:modified xsi:type="dcterms:W3CDTF">2025-09-20T20:40:00Z</dcterms:modified>
</cp:coreProperties>
</file>